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70A3" w14:textId="77777777" w:rsidR="004844E8" w:rsidRPr="00EA7D2C" w:rsidRDefault="004844E8" w:rsidP="00EA7D2C">
      <w:pPr>
        <w:pStyle w:val="BodyText"/>
        <w:rPr>
          <w:rFonts w:ascii="Garamond" w:hAnsi="Garamond"/>
          <w:b w:val="0"/>
          <w:sz w:val="22"/>
          <w:szCs w:val="22"/>
          <w:lang w:val="es-AR"/>
        </w:rPr>
      </w:pPr>
      <w:r w:rsidRPr="00EA7D2C">
        <w:rPr>
          <w:rFonts w:ascii="Garamond" w:hAnsi="Garamond"/>
          <w:b w:val="0"/>
          <w:sz w:val="22"/>
          <w:szCs w:val="22"/>
        </w:rPr>
        <w:t>[</w:t>
      </w:r>
      <w:r w:rsidRPr="00EA7D2C">
        <w:rPr>
          <w:rFonts w:ascii="Garamond" w:hAnsi="Garamond"/>
          <w:b w:val="0"/>
          <w:i/>
          <w:iCs/>
          <w:sz w:val="22"/>
          <w:szCs w:val="22"/>
          <w:lang w:val="es-AR" w:eastAsia="es-AR"/>
        </w:rPr>
        <w:t>Modelo ilustrativo de aplicación no obligatoria. El Contador definirá sobre la base de su criterio profesional, el contenido (en cuanto a los procedimientos a realizar) y redacción del informe.]</w:t>
      </w:r>
    </w:p>
    <w:p w14:paraId="5873F362" w14:textId="77777777" w:rsidR="004844E8" w:rsidRPr="00EA7D2C" w:rsidRDefault="004844E8" w:rsidP="00EA7D2C">
      <w:pPr>
        <w:suppressAutoHyphens/>
        <w:jc w:val="both"/>
        <w:rPr>
          <w:rFonts w:ascii="Garamond" w:hAnsi="Garamond"/>
          <w:b/>
          <w:spacing w:val="-3"/>
          <w:sz w:val="22"/>
          <w:szCs w:val="22"/>
          <w:lang w:val="es-AR"/>
        </w:rPr>
      </w:pPr>
    </w:p>
    <w:p w14:paraId="734CCC18" w14:textId="513BCB60" w:rsidR="004844E8" w:rsidRPr="00EA7D2C" w:rsidRDefault="004844E8" w:rsidP="00EA7D2C">
      <w:pPr>
        <w:suppressAutoHyphens/>
        <w:jc w:val="both"/>
        <w:rPr>
          <w:rFonts w:ascii="Garamond" w:hAnsi="Garamond"/>
          <w:b/>
          <w:spacing w:val="-3"/>
          <w:sz w:val="22"/>
          <w:szCs w:val="22"/>
        </w:rPr>
      </w:pPr>
      <w:r w:rsidRPr="00EA7D2C">
        <w:rPr>
          <w:rFonts w:ascii="Garamond" w:hAnsi="Garamond"/>
          <w:b/>
          <w:vanish/>
          <w:spacing w:val="-3"/>
          <w:sz w:val="22"/>
          <w:szCs w:val="22"/>
          <w:lang w:val="es-AR"/>
        </w:rPr>
        <w:t>Macro para Membrete de Price</w:t>
      </w:r>
      <w:r w:rsidRPr="00EA7D2C">
        <w:rPr>
          <w:rFonts w:ascii="Garamond" w:hAnsi="Garamond"/>
          <w:b/>
          <w:vanish/>
          <w:spacing w:val="-3"/>
          <w:sz w:val="22"/>
          <w:szCs w:val="22"/>
        </w:rPr>
        <w:t xml:space="preserve">    (está a prueba)</w:t>
      </w:r>
      <w:r w:rsidRPr="00EA7D2C">
        <w:rPr>
          <w:rFonts w:ascii="Garamond" w:hAnsi="Garamond"/>
          <w:b/>
          <w:spacing w:val="-3"/>
          <w:sz w:val="22"/>
          <w:szCs w:val="22"/>
        </w:rPr>
        <w:t>INFORME ESPECIAL SOBRE EL COSTO FINANCIERO DE COLOCACIÓN DE OBLIGACIONES NEGOCIABLES</w:t>
      </w:r>
    </w:p>
    <w:p w14:paraId="643E9839" w14:textId="77777777" w:rsidR="004844E8" w:rsidRPr="00EA7D2C" w:rsidRDefault="004844E8" w:rsidP="00EA7D2C">
      <w:pPr>
        <w:tabs>
          <w:tab w:val="left" w:pos="-720"/>
        </w:tabs>
        <w:suppressAutoHyphens/>
        <w:ind w:right="-420"/>
        <w:jc w:val="both"/>
        <w:rPr>
          <w:rFonts w:ascii="Garamond" w:hAnsi="Garamond"/>
          <w:sz w:val="22"/>
          <w:szCs w:val="22"/>
        </w:rPr>
      </w:pPr>
    </w:p>
    <w:p w14:paraId="5062A4F0" w14:textId="77777777" w:rsidR="004844E8" w:rsidRPr="00EA7D2C" w:rsidRDefault="004844E8" w:rsidP="00EA7D2C">
      <w:pPr>
        <w:tabs>
          <w:tab w:val="left" w:pos="-720"/>
        </w:tabs>
        <w:suppressAutoHyphens/>
        <w:ind w:right="-420"/>
        <w:jc w:val="both"/>
        <w:rPr>
          <w:rFonts w:ascii="Garamond" w:hAnsi="Garamond"/>
          <w:spacing w:val="-3"/>
          <w:sz w:val="22"/>
          <w:szCs w:val="22"/>
        </w:rPr>
      </w:pPr>
      <w:r w:rsidRPr="00EA7D2C">
        <w:rPr>
          <w:rFonts w:ascii="Garamond" w:hAnsi="Garamond"/>
          <w:spacing w:val="-3"/>
          <w:sz w:val="22"/>
          <w:szCs w:val="22"/>
        </w:rPr>
        <w:t xml:space="preserve">A los señores Presidente y Directores de </w:t>
      </w:r>
    </w:p>
    <w:p w14:paraId="735E6A0B" w14:textId="77777777" w:rsidR="004844E8" w:rsidRPr="00EA7D2C" w:rsidRDefault="004844E8" w:rsidP="00EA7D2C">
      <w:pPr>
        <w:tabs>
          <w:tab w:val="left" w:pos="-720"/>
          <w:tab w:val="left" w:pos="0"/>
          <w:tab w:val="left" w:pos="487"/>
          <w:tab w:val="left" w:pos="862"/>
        </w:tabs>
        <w:jc w:val="both"/>
        <w:rPr>
          <w:rFonts w:ascii="Garamond" w:hAnsi="Garamond"/>
          <w:spacing w:val="-3"/>
          <w:sz w:val="22"/>
          <w:szCs w:val="22"/>
        </w:rPr>
      </w:pPr>
      <w:r w:rsidRPr="00EA7D2C">
        <w:rPr>
          <w:rFonts w:ascii="Garamond" w:hAnsi="Garamond"/>
          <w:spacing w:val="-3"/>
          <w:sz w:val="22"/>
          <w:szCs w:val="22"/>
        </w:rPr>
        <w:t xml:space="preserve">(1)………. </w:t>
      </w:r>
    </w:p>
    <w:p w14:paraId="65AA3736" w14:textId="4BF1EDAA" w:rsidR="00C62521" w:rsidRDefault="00C62521" w:rsidP="00EA7D2C">
      <w:pPr>
        <w:tabs>
          <w:tab w:val="left" w:pos="-720"/>
          <w:tab w:val="left" w:pos="0"/>
          <w:tab w:val="left" w:pos="487"/>
          <w:tab w:val="left" w:pos="862"/>
        </w:tabs>
        <w:jc w:val="both"/>
        <w:rPr>
          <w:rFonts w:ascii="Garamond" w:hAnsi="Garamond"/>
          <w:spacing w:val="-3"/>
          <w:sz w:val="22"/>
          <w:szCs w:val="22"/>
        </w:rPr>
      </w:pPr>
      <w:r>
        <w:rPr>
          <w:rFonts w:ascii="Garamond" w:hAnsi="Garamond"/>
          <w:spacing w:val="-3"/>
          <w:sz w:val="22"/>
          <w:szCs w:val="22"/>
        </w:rPr>
        <w:t>C.U.I.T.: (2</w:t>
      </w:r>
      <w:r w:rsidRPr="00EA7D2C">
        <w:rPr>
          <w:rFonts w:ascii="Garamond" w:hAnsi="Garamond"/>
          <w:spacing w:val="-3"/>
          <w:sz w:val="22"/>
          <w:szCs w:val="22"/>
        </w:rPr>
        <w:t xml:space="preserve">)………. </w:t>
      </w:r>
    </w:p>
    <w:p w14:paraId="60A96DFA" w14:textId="3A05C778" w:rsidR="00F21997" w:rsidRPr="00EA7D2C" w:rsidRDefault="00C62521" w:rsidP="00EA7D2C">
      <w:pPr>
        <w:tabs>
          <w:tab w:val="left" w:pos="-720"/>
          <w:tab w:val="left" w:pos="0"/>
          <w:tab w:val="left" w:pos="487"/>
          <w:tab w:val="left" w:pos="862"/>
        </w:tabs>
        <w:jc w:val="both"/>
        <w:rPr>
          <w:rFonts w:ascii="Garamond" w:hAnsi="Garamond"/>
          <w:spacing w:val="-3"/>
          <w:sz w:val="22"/>
          <w:szCs w:val="22"/>
        </w:rPr>
      </w:pPr>
      <w:r>
        <w:rPr>
          <w:rFonts w:ascii="Garamond" w:hAnsi="Garamond"/>
          <w:spacing w:val="-3"/>
          <w:sz w:val="22"/>
          <w:szCs w:val="22"/>
        </w:rPr>
        <w:t>Domicilio legal: (3</w:t>
      </w:r>
      <w:r w:rsidR="004844E8" w:rsidRPr="00EA7D2C">
        <w:rPr>
          <w:rFonts w:ascii="Garamond" w:hAnsi="Garamond"/>
          <w:spacing w:val="-3"/>
          <w:sz w:val="22"/>
          <w:szCs w:val="22"/>
        </w:rPr>
        <w:t xml:space="preserve">)………. </w:t>
      </w:r>
    </w:p>
    <w:p w14:paraId="62016CBB" w14:textId="77777777" w:rsidR="00F21997" w:rsidRPr="00EA7D2C" w:rsidRDefault="00F21997" w:rsidP="00EA7D2C">
      <w:pPr>
        <w:jc w:val="both"/>
        <w:rPr>
          <w:rFonts w:ascii="Garamond" w:hAnsi="Garamond"/>
          <w:sz w:val="22"/>
          <w:szCs w:val="22"/>
          <w:lang w:val="es-AR"/>
        </w:rPr>
      </w:pPr>
    </w:p>
    <w:p w14:paraId="6BB52D14" w14:textId="77777777" w:rsidR="00F21997" w:rsidRPr="00EA7D2C" w:rsidRDefault="00F21997" w:rsidP="00EA7D2C">
      <w:pPr>
        <w:jc w:val="both"/>
        <w:rPr>
          <w:rFonts w:ascii="Garamond" w:hAnsi="Garamond"/>
          <w:b/>
          <w:sz w:val="22"/>
          <w:szCs w:val="22"/>
        </w:rPr>
      </w:pPr>
      <w:r w:rsidRPr="00EA7D2C">
        <w:rPr>
          <w:rFonts w:ascii="Garamond" w:hAnsi="Garamond"/>
          <w:b/>
          <w:sz w:val="22"/>
          <w:szCs w:val="22"/>
        </w:rPr>
        <w:t>1. Objeto del encargo</w:t>
      </w:r>
    </w:p>
    <w:p w14:paraId="4BB38A31" w14:textId="234BD9A2" w:rsidR="004844E8" w:rsidRPr="00EA7D2C" w:rsidRDefault="004844E8" w:rsidP="00EA7D2C">
      <w:pPr>
        <w:tabs>
          <w:tab w:val="left" w:pos="-720"/>
        </w:tabs>
        <w:suppressAutoHyphens/>
        <w:ind w:right="-420"/>
        <w:jc w:val="both"/>
        <w:rPr>
          <w:rFonts w:ascii="Garamond" w:hAnsi="Garamond"/>
          <w:sz w:val="22"/>
          <w:szCs w:val="22"/>
        </w:rPr>
      </w:pPr>
    </w:p>
    <w:p w14:paraId="131E6767" w14:textId="33DF7051" w:rsidR="00F21997" w:rsidRPr="00EA7D2C" w:rsidRDefault="00F21997" w:rsidP="00EA7D2C">
      <w:pPr>
        <w:jc w:val="both"/>
        <w:rPr>
          <w:rFonts w:ascii="Garamond" w:hAnsi="Garamond"/>
          <w:spacing w:val="-3"/>
          <w:sz w:val="22"/>
          <w:szCs w:val="22"/>
          <w:lang w:val="es-ES"/>
        </w:rPr>
      </w:pPr>
      <w:r w:rsidRPr="00EA7D2C">
        <w:rPr>
          <w:rFonts w:ascii="Garamond" w:hAnsi="Garamond"/>
          <w:spacing w:val="-3"/>
          <w:sz w:val="22"/>
          <w:szCs w:val="22"/>
        </w:rPr>
        <w:t xml:space="preserve">He sido contratado por (1)………. </w:t>
      </w:r>
      <w:r w:rsidR="00EA7D2C" w:rsidRPr="00EA7D2C">
        <w:rPr>
          <w:rFonts w:ascii="Garamond" w:hAnsi="Garamond"/>
          <w:spacing w:val="-3"/>
          <w:sz w:val="22"/>
          <w:szCs w:val="22"/>
          <w:lang w:val="es-AR"/>
        </w:rPr>
        <w:t xml:space="preserve">(en adelante la “Sociedad”), </w:t>
      </w:r>
      <w:r w:rsidRPr="00EA7D2C">
        <w:rPr>
          <w:rFonts w:ascii="Garamond" w:hAnsi="Garamond"/>
          <w:spacing w:val="-3"/>
          <w:sz w:val="22"/>
          <w:szCs w:val="22"/>
        </w:rPr>
        <w:t xml:space="preserve">para emitir un informe especial sobre </w:t>
      </w:r>
      <w:r w:rsidRPr="00EA7D2C">
        <w:rPr>
          <w:rFonts w:ascii="Garamond" w:hAnsi="Garamond"/>
          <w:spacing w:val="-3"/>
          <w:sz w:val="22"/>
          <w:szCs w:val="22"/>
          <w:lang w:val="es-AR"/>
        </w:rPr>
        <w:t>lo requerido por la Comisión Nacional de Valores (en adelante “la CNV”) en su Texto Normativo Ordenado 20013 - Título II, Capítulo V, Sección IV, artículo 24 inciso i)</w:t>
      </w:r>
      <w:r w:rsidRPr="00EA7D2C">
        <w:rPr>
          <w:rFonts w:ascii="Garamond" w:hAnsi="Garamond"/>
          <w:sz w:val="22"/>
          <w:szCs w:val="22"/>
          <w:lang w:val="es-AR"/>
        </w:rPr>
        <w:t xml:space="preserve">. </w:t>
      </w:r>
      <w:r w:rsidRPr="00EA7D2C">
        <w:rPr>
          <w:rFonts w:ascii="Garamond" w:hAnsi="Garamond"/>
          <w:spacing w:val="-3"/>
          <w:sz w:val="22"/>
          <w:szCs w:val="22"/>
        </w:rPr>
        <w:t>Dicha información ha sido firmada/inicialada por mí para propósitos de identificación solamente, y en adelante, referida como “la Información objeto del encargo”.</w:t>
      </w:r>
    </w:p>
    <w:p w14:paraId="1071A31A" w14:textId="77777777" w:rsidR="00F21997" w:rsidRPr="00EA7D2C" w:rsidRDefault="00F21997" w:rsidP="00EA7D2C">
      <w:pPr>
        <w:jc w:val="both"/>
        <w:rPr>
          <w:rFonts w:ascii="Garamond" w:hAnsi="Garamond"/>
          <w:b/>
          <w:sz w:val="22"/>
          <w:szCs w:val="22"/>
        </w:rPr>
      </w:pPr>
    </w:p>
    <w:p w14:paraId="757A1A6F" w14:textId="69FC4287" w:rsidR="004844E8" w:rsidRPr="00EA7D2C" w:rsidRDefault="00F21997" w:rsidP="00EA7D2C">
      <w:pPr>
        <w:tabs>
          <w:tab w:val="left" w:pos="-720"/>
        </w:tabs>
        <w:jc w:val="both"/>
        <w:rPr>
          <w:rFonts w:ascii="Garamond" w:hAnsi="Garamond"/>
          <w:spacing w:val="-3"/>
          <w:sz w:val="22"/>
          <w:szCs w:val="22"/>
          <w:lang w:val="es-AR"/>
        </w:rPr>
      </w:pPr>
      <w:r w:rsidRPr="00EA7D2C">
        <w:rPr>
          <w:rFonts w:ascii="Garamond" w:hAnsi="Garamond"/>
          <w:spacing w:val="-3"/>
          <w:sz w:val="22"/>
          <w:szCs w:val="22"/>
          <w:lang w:val="es-AR"/>
        </w:rPr>
        <w:t>En lo que es materia de mi competencia, he</w:t>
      </w:r>
      <w:r w:rsidR="00EA7D2C" w:rsidRPr="00EA7D2C">
        <w:rPr>
          <w:rFonts w:ascii="Garamond" w:hAnsi="Garamond"/>
          <w:spacing w:val="-3"/>
          <w:sz w:val="22"/>
          <w:szCs w:val="22"/>
          <w:lang w:val="es-AR"/>
        </w:rPr>
        <w:t xml:space="preserve"> </w:t>
      </w:r>
      <w:r w:rsidRPr="00EA7D2C">
        <w:rPr>
          <w:rFonts w:ascii="Garamond" w:hAnsi="Garamond"/>
          <w:spacing w:val="-3"/>
          <w:sz w:val="22"/>
          <w:szCs w:val="22"/>
          <w:lang w:val="es-AR"/>
        </w:rPr>
        <w:t xml:space="preserve">revisado la información </w:t>
      </w:r>
      <w:r w:rsidR="004844E8" w:rsidRPr="00EA7D2C">
        <w:rPr>
          <w:rFonts w:ascii="Garamond" w:hAnsi="Garamond"/>
          <w:spacing w:val="-3"/>
          <w:sz w:val="22"/>
          <w:szCs w:val="22"/>
          <w:lang w:val="es-AR"/>
        </w:rPr>
        <w:t>preparada referida a ciertas condiciones de emisión de la Serie…. por US$ …….. del Programa Global de Emisión de Obligaciones Negociables hasta US$.... (3) emitido por la Sociedad. D</w:t>
      </w:r>
      <w:r w:rsidR="00C62521">
        <w:rPr>
          <w:rFonts w:ascii="Garamond" w:hAnsi="Garamond"/>
          <w:spacing w:val="-3"/>
          <w:sz w:val="22"/>
          <w:szCs w:val="22"/>
          <w:lang w:val="es-AR"/>
        </w:rPr>
        <w:t xml:space="preserve">icha información se encuentra </w:t>
      </w:r>
      <w:r w:rsidR="004844E8" w:rsidRPr="00EA7D2C">
        <w:rPr>
          <w:rFonts w:ascii="Garamond" w:hAnsi="Garamond"/>
          <w:spacing w:val="-3"/>
          <w:sz w:val="22"/>
          <w:szCs w:val="22"/>
          <w:lang w:val="es-AR"/>
        </w:rPr>
        <w:t xml:space="preserve">contenida en el Anexo I adjunto, el que he inicialado con propósitos de identificación, y consiste en afirmar que el costo financiero total (tasa de interés, comisiones, honorarios y otros </w:t>
      </w:r>
      <w:proofErr w:type="gramStart"/>
      <w:r w:rsidR="004844E8" w:rsidRPr="00EA7D2C">
        <w:rPr>
          <w:rFonts w:ascii="Garamond" w:hAnsi="Garamond"/>
          <w:spacing w:val="-3"/>
          <w:sz w:val="22"/>
          <w:szCs w:val="22"/>
          <w:lang w:val="es-AR"/>
        </w:rPr>
        <w:t>gastos resultante</w:t>
      </w:r>
      <w:proofErr w:type="gramEnd"/>
      <w:r w:rsidR="004844E8" w:rsidRPr="00EA7D2C">
        <w:rPr>
          <w:rFonts w:ascii="Garamond" w:hAnsi="Garamond"/>
          <w:spacing w:val="-3"/>
          <w:sz w:val="22"/>
          <w:szCs w:val="22"/>
          <w:lang w:val="es-AR"/>
        </w:rPr>
        <w:t xml:space="preserve"> de la emisión de la Serie del programa mencionado) no es desproporcionado con relación a los prevalecientes en el mercado para riesgos similares.</w:t>
      </w:r>
    </w:p>
    <w:p w14:paraId="685501DF" w14:textId="77777777" w:rsidR="004844E8" w:rsidRPr="00EA7D2C" w:rsidRDefault="004844E8" w:rsidP="00EA7D2C">
      <w:pPr>
        <w:numPr>
          <w:ilvl w:val="12"/>
          <w:numId w:val="0"/>
        </w:numPr>
        <w:tabs>
          <w:tab w:val="left" w:pos="-720"/>
          <w:tab w:val="left" w:pos="0"/>
          <w:tab w:val="left" w:pos="720"/>
        </w:tabs>
        <w:suppressAutoHyphens/>
        <w:ind w:left="708" w:right="-420" w:hanging="708"/>
        <w:jc w:val="both"/>
        <w:rPr>
          <w:rFonts w:ascii="Garamond" w:hAnsi="Garamond"/>
          <w:sz w:val="22"/>
          <w:szCs w:val="22"/>
          <w:lang w:val="es-AR"/>
        </w:rPr>
      </w:pPr>
    </w:p>
    <w:p w14:paraId="2035A7FF" w14:textId="7A6B1FD1" w:rsidR="004844E8" w:rsidRPr="00EA7D2C" w:rsidRDefault="00EA7D2C" w:rsidP="00EA7D2C">
      <w:pPr>
        <w:jc w:val="both"/>
        <w:rPr>
          <w:rFonts w:ascii="Garamond" w:hAnsi="Garamond"/>
          <w:b/>
          <w:sz w:val="22"/>
          <w:szCs w:val="22"/>
        </w:rPr>
      </w:pPr>
      <w:r w:rsidRPr="00EA7D2C">
        <w:rPr>
          <w:rFonts w:ascii="Garamond" w:hAnsi="Garamond"/>
          <w:b/>
          <w:sz w:val="22"/>
          <w:szCs w:val="22"/>
        </w:rPr>
        <w:t xml:space="preserve">2. </w:t>
      </w:r>
      <w:r w:rsidR="004844E8" w:rsidRPr="00EA7D2C">
        <w:rPr>
          <w:rFonts w:ascii="Garamond" w:hAnsi="Garamond"/>
          <w:b/>
          <w:sz w:val="22"/>
          <w:szCs w:val="22"/>
        </w:rPr>
        <w:t>Responsabilidad de la Dirección</w:t>
      </w:r>
      <w:r w:rsidR="00C62521">
        <w:rPr>
          <w:rFonts w:ascii="Garamond" w:hAnsi="Garamond"/>
          <w:b/>
          <w:sz w:val="22"/>
          <w:szCs w:val="22"/>
        </w:rPr>
        <w:t xml:space="preserve"> de la Sociedad</w:t>
      </w:r>
    </w:p>
    <w:p w14:paraId="457AAF43" w14:textId="77777777" w:rsidR="004844E8" w:rsidRPr="00EA7D2C" w:rsidRDefault="004844E8" w:rsidP="00EA7D2C">
      <w:pPr>
        <w:autoSpaceDE w:val="0"/>
        <w:autoSpaceDN w:val="0"/>
        <w:adjustRightInd w:val="0"/>
        <w:jc w:val="both"/>
        <w:rPr>
          <w:rFonts w:ascii="Garamond" w:hAnsi="Garamond"/>
          <w:sz w:val="22"/>
          <w:szCs w:val="22"/>
        </w:rPr>
      </w:pPr>
    </w:p>
    <w:p w14:paraId="0EA27E13" w14:textId="77777777" w:rsidR="004844E8" w:rsidRPr="00EA7D2C" w:rsidRDefault="004844E8" w:rsidP="00EA7D2C">
      <w:pPr>
        <w:autoSpaceDE w:val="0"/>
        <w:autoSpaceDN w:val="0"/>
        <w:adjustRightInd w:val="0"/>
        <w:jc w:val="both"/>
        <w:rPr>
          <w:rFonts w:ascii="Garamond" w:hAnsi="Garamond"/>
          <w:sz w:val="22"/>
          <w:szCs w:val="22"/>
        </w:rPr>
      </w:pPr>
      <w:r w:rsidRPr="00EA7D2C">
        <w:rPr>
          <w:rFonts w:ascii="Garamond" w:hAnsi="Garamond"/>
          <w:sz w:val="22"/>
          <w:szCs w:val="22"/>
        </w:rPr>
        <w:t>La Dirección</w:t>
      </w:r>
      <w:r w:rsidRPr="00EA7D2C">
        <w:rPr>
          <w:rFonts w:ascii="Garamond" w:hAnsi="Garamond"/>
          <w:sz w:val="22"/>
          <w:szCs w:val="22"/>
          <w:vertAlign w:val="superscript"/>
        </w:rPr>
        <w:t xml:space="preserve"> </w:t>
      </w:r>
      <w:r w:rsidRPr="00EA7D2C">
        <w:rPr>
          <w:rFonts w:ascii="Garamond" w:hAnsi="Garamond"/>
          <w:sz w:val="22"/>
          <w:szCs w:val="22"/>
        </w:rPr>
        <w:t>de la Sociedad es responsable por la preparación y presentación de la información objeto de examen contenida en el Anexo I, de acuerdo con las normas establecidas por la CNV y con la Ley 23.576 y sus modificatorias (4). Asimismo, el Directorio de la Sociedad es responsable de la existencia del control interno que considere necesario para posibilitar la preparación de la información identificada en el párrafo anterior.</w:t>
      </w:r>
    </w:p>
    <w:p w14:paraId="380123EF" w14:textId="77777777" w:rsidR="004844E8" w:rsidRPr="00EA7D2C" w:rsidRDefault="004844E8" w:rsidP="00EA7D2C">
      <w:pPr>
        <w:numPr>
          <w:ilvl w:val="12"/>
          <w:numId w:val="0"/>
        </w:numPr>
        <w:tabs>
          <w:tab w:val="left" w:pos="-720"/>
          <w:tab w:val="left" w:pos="0"/>
          <w:tab w:val="left" w:pos="142"/>
        </w:tabs>
        <w:suppressAutoHyphens/>
        <w:ind w:right="-420"/>
        <w:jc w:val="both"/>
        <w:rPr>
          <w:rFonts w:ascii="Garamond" w:hAnsi="Garamond"/>
          <w:sz w:val="22"/>
          <w:szCs w:val="22"/>
        </w:rPr>
      </w:pPr>
    </w:p>
    <w:p w14:paraId="1ECC5228" w14:textId="43CE0350" w:rsidR="004844E8" w:rsidRPr="00EA7D2C" w:rsidRDefault="00EA7D2C" w:rsidP="00EA7D2C">
      <w:pPr>
        <w:jc w:val="both"/>
        <w:rPr>
          <w:rFonts w:ascii="Garamond" w:hAnsi="Garamond"/>
          <w:b/>
          <w:sz w:val="22"/>
          <w:szCs w:val="22"/>
        </w:rPr>
      </w:pPr>
      <w:r w:rsidRPr="00EA7D2C">
        <w:rPr>
          <w:rFonts w:ascii="Garamond" w:hAnsi="Garamond"/>
          <w:b/>
          <w:sz w:val="22"/>
          <w:szCs w:val="22"/>
        </w:rPr>
        <w:t xml:space="preserve">3. </w:t>
      </w:r>
      <w:r w:rsidR="004844E8" w:rsidRPr="00EA7D2C">
        <w:rPr>
          <w:rFonts w:ascii="Garamond" w:hAnsi="Garamond"/>
          <w:b/>
          <w:sz w:val="22"/>
          <w:szCs w:val="22"/>
        </w:rPr>
        <w:t>Responsabilidad del Contador Público</w:t>
      </w:r>
    </w:p>
    <w:p w14:paraId="5161E150" w14:textId="77777777" w:rsidR="00EA7D2C" w:rsidRPr="00EA7D2C" w:rsidRDefault="00EA7D2C" w:rsidP="00EA7D2C">
      <w:pPr>
        <w:jc w:val="both"/>
        <w:rPr>
          <w:rFonts w:ascii="Garamond" w:hAnsi="Garamond"/>
          <w:b/>
          <w:sz w:val="22"/>
          <w:szCs w:val="22"/>
        </w:rPr>
      </w:pPr>
    </w:p>
    <w:p w14:paraId="7A343402" w14:textId="77777777" w:rsidR="00EA7D2C" w:rsidRPr="00EA7D2C" w:rsidRDefault="00EA7D2C" w:rsidP="00EA7D2C">
      <w:pPr>
        <w:autoSpaceDE w:val="0"/>
        <w:autoSpaceDN w:val="0"/>
        <w:adjustRightInd w:val="0"/>
        <w:jc w:val="both"/>
        <w:rPr>
          <w:rFonts w:ascii="Garamond" w:hAnsi="Garamond"/>
          <w:sz w:val="22"/>
          <w:szCs w:val="22"/>
          <w:lang w:val="es-AR"/>
        </w:rPr>
      </w:pPr>
      <w:r w:rsidRPr="00EA7D2C">
        <w:rPr>
          <w:rFonts w:ascii="Garamond" w:hAnsi="Garamond" w:cs="Calibri"/>
          <w:sz w:val="22"/>
          <w:szCs w:val="22"/>
        </w:rPr>
        <w:t xml:space="preserve">Mi responsabilidad consiste en la emisión del presente informe especial, basado en mi tarea profesional, que se detalla en el párrafo siguiente, para cumplir con los </w:t>
      </w:r>
      <w:r w:rsidRPr="00EA7D2C">
        <w:rPr>
          <w:rFonts w:ascii="Garamond" w:hAnsi="Garamond"/>
          <w:spacing w:val="-3"/>
          <w:sz w:val="22"/>
          <w:szCs w:val="22"/>
          <w:lang w:val="es-AR"/>
        </w:rPr>
        <w:t>lo requerido por la Comisión Nacional de Valores (en adelante “la CNV”) en su Texto Normativo Ordenado 2013 - Anexo III (inciso e.) Capítulo V -  Título II</w:t>
      </w:r>
      <w:r w:rsidRPr="00EA7D2C">
        <w:rPr>
          <w:rFonts w:ascii="Garamond" w:hAnsi="Garamond"/>
          <w:spacing w:val="-3"/>
          <w:sz w:val="22"/>
          <w:szCs w:val="22"/>
        </w:rPr>
        <w:t xml:space="preserve">, de acuerdo con lo requerido en relación con </w:t>
      </w:r>
      <w:r w:rsidRPr="00EA7D2C">
        <w:rPr>
          <w:rFonts w:ascii="Garamond" w:hAnsi="Garamond"/>
          <w:sz w:val="22"/>
          <w:szCs w:val="22"/>
          <w:lang w:val="es-AR"/>
        </w:rPr>
        <w:t>Leyes N° 19.550 y N° 26.831 y las normas de la CNV en lo que se refiere a aumento de capital.</w:t>
      </w:r>
    </w:p>
    <w:p w14:paraId="3FBC1AAD" w14:textId="77777777" w:rsidR="00EA7D2C" w:rsidRPr="00EA7D2C" w:rsidRDefault="00EA7D2C" w:rsidP="00EA7D2C">
      <w:pPr>
        <w:jc w:val="both"/>
        <w:rPr>
          <w:rFonts w:ascii="Garamond" w:hAnsi="Garamond"/>
          <w:sz w:val="22"/>
          <w:szCs w:val="22"/>
        </w:rPr>
      </w:pPr>
    </w:p>
    <w:p w14:paraId="2E5832B2" w14:textId="77777777" w:rsidR="00EA7D2C" w:rsidRPr="00EA7D2C" w:rsidRDefault="00EA7D2C" w:rsidP="00EA7D2C">
      <w:pPr>
        <w:jc w:val="both"/>
        <w:rPr>
          <w:rFonts w:ascii="Garamond" w:hAnsi="Garamond"/>
          <w:sz w:val="22"/>
          <w:szCs w:val="22"/>
          <w:lang w:val="es-AR"/>
        </w:rPr>
      </w:pPr>
      <w:r w:rsidRPr="00EA7D2C">
        <w:rPr>
          <w:rFonts w:ascii="Garamond" w:hAnsi="Garamond"/>
          <w:sz w:val="22"/>
          <w:szCs w:val="22"/>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p w14:paraId="089D93F6" w14:textId="77777777" w:rsidR="00EA7D2C" w:rsidRPr="00EA7D2C" w:rsidRDefault="00EA7D2C" w:rsidP="00EA7D2C">
      <w:pPr>
        <w:tabs>
          <w:tab w:val="left" w:pos="-720"/>
        </w:tabs>
        <w:ind w:left="720" w:hanging="720"/>
        <w:jc w:val="both"/>
        <w:rPr>
          <w:rFonts w:ascii="Garamond" w:hAnsi="Garamond"/>
          <w:sz w:val="22"/>
          <w:szCs w:val="22"/>
          <w:lang w:val="es-AR"/>
        </w:rPr>
      </w:pPr>
    </w:p>
    <w:p w14:paraId="2041E7CF" w14:textId="77777777" w:rsidR="00EA7D2C" w:rsidRPr="00EA7D2C" w:rsidRDefault="00EA7D2C" w:rsidP="00EA7D2C">
      <w:pPr>
        <w:tabs>
          <w:tab w:val="left" w:pos="-720"/>
        </w:tabs>
        <w:ind w:left="720" w:hanging="720"/>
        <w:jc w:val="both"/>
        <w:rPr>
          <w:rFonts w:ascii="Garamond" w:hAnsi="Garamond"/>
          <w:sz w:val="22"/>
          <w:szCs w:val="22"/>
          <w:lang w:val="es-AR"/>
        </w:rPr>
      </w:pPr>
    </w:p>
    <w:p w14:paraId="1B66C6D2" w14:textId="77777777" w:rsidR="00EA7D2C" w:rsidRDefault="00EA7D2C" w:rsidP="00EA7D2C">
      <w:pPr>
        <w:tabs>
          <w:tab w:val="left" w:pos="-720"/>
        </w:tabs>
        <w:ind w:left="720" w:hanging="720"/>
        <w:jc w:val="both"/>
        <w:rPr>
          <w:rFonts w:ascii="Garamond" w:hAnsi="Garamond"/>
          <w:sz w:val="22"/>
          <w:szCs w:val="22"/>
          <w:lang w:val="es-AR"/>
        </w:rPr>
      </w:pPr>
    </w:p>
    <w:p w14:paraId="7B0F490F" w14:textId="77777777" w:rsidR="00C62521" w:rsidRPr="00EA7D2C" w:rsidRDefault="00C62521" w:rsidP="00EA7D2C">
      <w:pPr>
        <w:tabs>
          <w:tab w:val="left" w:pos="-720"/>
        </w:tabs>
        <w:ind w:left="720" w:hanging="720"/>
        <w:jc w:val="both"/>
        <w:rPr>
          <w:rFonts w:ascii="Garamond" w:hAnsi="Garamond"/>
          <w:sz w:val="22"/>
          <w:szCs w:val="22"/>
          <w:lang w:val="es-AR"/>
        </w:rPr>
      </w:pPr>
    </w:p>
    <w:p w14:paraId="50E618DD" w14:textId="77777777" w:rsidR="00EA7D2C" w:rsidRPr="00EA7D2C" w:rsidRDefault="00EA7D2C" w:rsidP="00EA7D2C">
      <w:pPr>
        <w:jc w:val="both"/>
        <w:rPr>
          <w:rFonts w:ascii="Garamond" w:hAnsi="Garamond"/>
          <w:b/>
          <w:bCs/>
          <w:sz w:val="22"/>
          <w:szCs w:val="22"/>
        </w:rPr>
      </w:pPr>
      <w:bookmarkStart w:id="0" w:name="_Hlk114672981"/>
      <w:r w:rsidRPr="00EA7D2C">
        <w:rPr>
          <w:rFonts w:ascii="Garamond" w:hAnsi="Garamond"/>
          <w:b/>
          <w:bCs/>
          <w:sz w:val="22"/>
          <w:szCs w:val="22"/>
        </w:rPr>
        <w:t>4. Tarea Profesional</w:t>
      </w:r>
    </w:p>
    <w:bookmarkEnd w:id="0"/>
    <w:p w14:paraId="3B60589C" w14:textId="77777777" w:rsidR="00EA7D2C" w:rsidRPr="00EA7D2C" w:rsidRDefault="00EA7D2C" w:rsidP="00EA7D2C">
      <w:pPr>
        <w:tabs>
          <w:tab w:val="left" w:pos="-720"/>
        </w:tabs>
        <w:ind w:left="720" w:hanging="720"/>
        <w:jc w:val="both"/>
        <w:rPr>
          <w:rFonts w:ascii="Garamond" w:hAnsi="Garamond"/>
          <w:sz w:val="22"/>
          <w:szCs w:val="22"/>
        </w:rPr>
      </w:pPr>
    </w:p>
    <w:p w14:paraId="68E119F2" w14:textId="201F55FB" w:rsidR="004844E8" w:rsidRPr="00EA7D2C" w:rsidRDefault="00C62521" w:rsidP="00EA7D2C">
      <w:pPr>
        <w:jc w:val="both"/>
        <w:rPr>
          <w:rFonts w:ascii="Garamond" w:hAnsi="Garamond"/>
          <w:sz w:val="22"/>
          <w:szCs w:val="22"/>
        </w:rPr>
      </w:pPr>
      <w:r>
        <w:rPr>
          <w:rFonts w:ascii="Garamond" w:hAnsi="Garamond"/>
          <w:sz w:val="22"/>
          <w:szCs w:val="22"/>
        </w:rPr>
        <w:t xml:space="preserve">Mi </w:t>
      </w:r>
      <w:r w:rsidR="004844E8" w:rsidRPr="00EA7D2C">
        <w:rPr>
          <w:rFonts w:ascii="Garamond" w:hAnsi="Garamond"/>
          <w:sz w:val="22"/>
          <w:szCs w:val="22"/>
        </w:rPr>
        <w:t xml:space="preserve">tarea profesional fue desarrollada de conformidad con las normas sobre otros servicios relacionados establecidas en la sección VII.C. de la segunda parte de la Resolución Técnica N° 37 de la Federación Argentina de Consejos Profesionales de Ciencias Económicas </w:t>
      </w:r>
      <w:r w:rsidR="00C46495" w:rsidRPr="00EA7D2C">
        <w:rPr>
          <w:rFonts w:ascii="Garamond" w:hAnsi="Garamond"/>
          <w:sz w:val="22"/>
          <w:szCs w:val="22"/>
        </w:rPr>
        <w:t xml:space="preserve">adoptada por la Resolución C.D. Nº </w:t>
      </w:r>
      <w:r w:rsidR="00B14389">
        <w:rPr>
          <w:rFonts w:ascii="Garamond" w:hAnsi="Garamond"/>
          <w:sz w:val="22"/>
          <w:szCs w:val="22"/>
        </w:rPr>
        <w:t>60/201</w:t>
      </w:r>
      <w:r w:rsidR="00544B18">
        <w:rPr>
          <w:rFonts w:ascii="Garamond" w:hAnsi="Garamond"/>
          <w:sz w:val="22"/>
          <w:szCs w:val="22"/>
        </w:rPr>
        <w:t>3</w:t>
      </w:r>
      <w:r w:rsidR="00C46495" w:rsidRPr="00EA7D2C">
        <w:rPr>
          <w:rFonts w:ascii="Garamond" w:hAnsi="Garamond"/>
          <w:sz w:val="22"/>
          <w:szCs w:val="22"/>
        </w:rPr>
        <w:t xml:space="preserve"> del Consejo Profesional de Ciencias Económicas de la Ciudad Autónoma de Buenos Aires </w:t>
      </w:r>
      <w:r w:rsidR="004844E8" w:rsidRPr="00EA7D2C">
        <w:rPr>
          <w:rFonts w:ascii="Garamond" w:hAnsi="Garamond"/>
          <w:sz w:val="22"/>
          <w:szCs w:val="22"/>
        </w:rPr>
        <w:t xml:space="preserve">y consistió en la aplicación de ciertos procedimientos previstos en la mencionada norma, los </w:t>
      </w:r>
      <w:r>
        <w:rPr>
          <w:rFonts w:ascii="Garamond" w:hAnsi="Garamond"/>
          <w:sz w:val="22"/>
          <w:szCs w:val="22"/>
        </w:rPr>
        <w:t xml:space="preserve">cuales considero </w:t>
      </w:r>
      <w:r w:rsidR="004844E8" w:rsidRPr="00EA7D2C">
        <w:rPr>
          <w:rFonts w:ascii="Garamond" w:hAnsi="Garamond"/>
          <w:sz w:val="22"/>
          <w:szCs w:val="22"/>
        </w:rPr>
        <w:t>necesarios para emitir el presente informe especial. Dichas norma</w:t>
      </w:r>
      <w:r>
        <w:rPr>
          <w:rFonts w:ascii="Garamond" w:hAnsi="Garamond"/>
          <w:sz w:val="22"/>
          <w:szCs w:val="22"/>
        </w:rPr>
        <w:t xml:space="preserve">s exigen que cumpla con </w:t>
      </w:r>
      <w:r w:rsidR="004844E8" w:rsidRPr="00EA7D2C">
        <w:rPr>
          <w:rFonts w:ascii="Garamond" w:hAnsi="Garamond"/>
          <w:sz w:val="22"/>
          <w:szCs w:val="22"/>
        </w:rPr>
        <w:t>los requerimientos de ética, así como</w:t>
      </w:r>
      <w:r>
        <w:rPr>
          <w:rFonts w:ascii="Garamond" w:hAnsi="Garamond"/>
          <w:sz w:val="22"/>
          <w:szCs w:val="22"/>
        </w:rPr>
        <w:t xml:space="preserve"> que planifique mi </w:t>
      </w:r>
      <w:r w:rsidR="004844E8" w:rsidRPr="00EA7D2C">
        <w:rPr>
          <w:rFonts w:ascii="Garamond" w:hAnsi="Garamond"/>
          <w:sz w:val="22"/>
          <w:szCs w:val="22"/>
        </w:rPr>
        <w:t>tarea.</w:t>
      </w:r>
    </w:p>
    <w:p w14:paraId="1EAD4B2F" w14:textId="77777777" w:rsidR="004844E8" w:rsidRPr="00EA7D2C" w:rsidRDefault="004844E8" w:rsidP="00EA7D2C">
      <w:pPr>
        <w:jc w:val="both"/>
        <w:rPr>
          <w:rFonts w:ascii="Garamond" w:hAnsi="Garamond"/>
          <w:sz w:val="22"/>
          <w:szCs w:val="22"/>
        </w:rPr>
      </w:pPr>
    </w:p>
    <w:p w14:paraId="7929FD9F" w14:textId="568EA497" w:rsidR="004844E8" w:rsidRPr="00EA7D2C" w:rsidRDefault="004844E8" w:rsidP="00EA7D2C">
      <w:pPr>
        <w:jc w:val="both"/>
        <w:rPr>
          <w:rFonts w:ascii="Garamond" w:hAnsi="Garamond"/>
          <w:sz w:val="22"/>
          <w:szCs w:val="22"/>
        </w:rPr>
      </w:pPr>
      <w:r w:rsidRPr="00EA7D2C">
        <w:rPr>
          <w:rFonts w:ascii="Garamond" w:hAnsi="Garamond"/>
          <w:spacing w:val="-3"/>
          <w:sz w:val="22"/>
          <w:szCs w:val="22"/>
          <w:lang w:val="es-AR"/>
        </w:rPr>
        <w:t>Los procedimientos detallados a continuación, han sido aplicados sobre los registr</w:t>
      </w:r>
      <w:r w:rsidR="00C62521">
        <w:rPr>
          <w:rFonts w:ascii="Garamond" w:hAnsi="Garamond"/>
          <w:spacing w:val="-3"/>
          <w:sz w:val="22"/>
          <w:szCs w:val="22"/>
          <w:lang w:val="es-AR"/>
        </w:rPr>
        <w:t xml:space="preserve">os y documentación que me </w:t>
      </w:r>
      <w:r w:rsidRPr="00EA7D2C">
        <w:rPr>
          <w:rFonts w:ascii="Garamond" w:hAnsi="Garamond"/>
          <w:spacing w:val="-3"/>
          <w:sz w:val="22"/>
          <w:szCs w:val="22"/>
          <w:lang w:val="es-AR"/>
        </w:rPr>
        <w:t>fue suministrad</w:t>
      </w:r>
      <w:r w:rsidR="00C62521">
        <w:rPr>
          <w:rFonts w:ascii="Garamond" w:hAnsi="Garamond"/>
          <w:spacing w:val="-3"/>
          <w:sz w:val="22"/>
          <w:szCs w:val="22"/>
          <w:lang w:val="es-AR"/>
        </w:rPr>
        <w:t xml:space="preserve">a por la Sociedad. Mi </w:t>
      </w:r>
      <w:r w:rsidRPr="00EA7D2C">
        <w:rPr>
          <w:rFonts w:ascii="Garamond" w:hAnsi="Garamond"/>
          <w:spacing w:val="-3"/>
          <w:sz w:val="22"/>
          <w:szCs w:val="22"/>
          <w:lang w:val="es-AR"/>
        </w:rPr>
        <w:t>tarea se basó en que la información proporcionada es precisa, completa, legítima y libre de fraudes y otros actos il</w:t>
      </w:r>
      <w:r w:rsidR="00C62521">
        <w:rPr>
          <w:rFonts w:ascii="Garamond" w:hAnsi="Garamond"/>
          <w:spacing w:val="-3"/>
          <w:sz w:val="22"/>
          <w:szCs w:val="22"/>
          <w:lang w:val="es-AR"/>
        </w:rPr>
        <w:t xml:space="preserve">egales, para lo cual he </w:t>
      </w:r>
      <w:r w:rsidRPr="00EA7D2C">
        <w:rPr>
          <w:rFonts w:ascii="Garamond" w:hAnsi="Garamond"/>
          <w:spacing w:val="-3"/>
          <w:sz w:val="22"/>
          <w:szCs w:val="22"/>
          <w:lang w:val="es-AR"/>
        </w:rPr>
        <w:t>tenido en cuenta su apariencia y estructura formal.</w:t>
      </w:r>
    </w:p>
    <w:p w14:paraId="5AF3BBC4" w14:textId="77777777" w:rsidR="004844E8" w:rsidRPr="00EA7D2C" w:rsidRDefault="004844E8" w:rsidP="00EA7D2C">
      <w:pPr>
        <w:jc w:val="both"/>
        <w:rPr>
          <w:rFonts w:ascii="Garamond" w:hAnsi="Garamond"/>
          <w:sz w:val="22"/>
          <w:szCs w:val="22"/>
        </w:rPr>
      </w:pPr>
    </w:p>
    <w:p w14:paraId="5377238C" w14:textId="5BACBAAC" w:rsidR="004844E8" w:rsidRPr="00EA7D2C" w:rsidRDefault="004844E8" w:rsidP="00EA7D2C">
      <w:pPr>
        <w:jc w:val="both"/>
        <w:rPr>
          <w:rFonts w:ascii="Garamond" w:hAnsi="Garamond"/>
          <w:sz w:val="22"/>
          <w:szCs w:val="22"/>
        </w:rPr>
      </w:pPr>
      <w:r w:rsidRPr="00EA7D2C">
        <w:rPr>
          <w:rFonts w:ascii="Garamond" w:hAnsi="Garamond"/>
          <w:sz w:val="22"/>
          <w:szCs w:val="22"/>
        </w:rPr>
        <w:t xml:space="preserve">El alcance de estos procedimientos es inferior al de una auditoría o encargo de aseguramiento. Por lo tanto, </w:t>
      </w:r>
      <w:r w:rsidR="00C62521">
        <w:rPr>
          <w:rFonts w:ascii="Garamond" w:hAnsi="Garamond"/>
          <w:spacing w:val="-3"/>
          <w:sz w:val="22"/>
          <w:szCs w:val="22"/>
          <w:lang w:val="es-AR"/>
        </w:rPr>
        <w:t xml:space="preserve">no expreso </w:t>
      </w:r>
      <w:r w:rsidRPr="00EA7D2C">
        <w:rPr>
          <w:rFonts w:ascii="Garamond" w:hAnsi="Garamond"/>
          <w:spacing w:val="-3"/>
          <w:sz w:val="22"/>
          <w:szCs w:val="22"/>
          <w:lang w:val="es-AR"/>
        </w:rPr>
        <w:t xml:space="preserve">una opinión de auditoría o seguridad </w:t>
      </w:r>
      <w:proofErr w:type="gramStart"/>
      <w:r w:rsidRPr="00EA7D2C">
        <w:rPr>
          <w:rFonts w:ascii="Garamond" w:hAnsi="Garamond"/>
          <w:spacing w:val="-3"/>
          <w:sz w:val="22"/>
          <w:szCs w:val="22"/>
          <w:lang w:val="es-AR"/>
        </w:rPr>
        <w:t>en relación a</w:t>
      </w:r>
      <w:proofErr w:type="gramEnd"/>
      <w:r w:rsidRPr="00EA7D2C">
        <w:rPr>
          <w:rFonts w:ascii="Garamond" w:hAnsi="Garamond"/>
          <w:spacing w:val="-3"/>
          <w:sz w:val="22"/>
          <w:szCs w:val="22"/>
          <w:lang w:val="es-AR"/>
        </w:rPr>
        <w:t xml:space="preserve"> la información mencionada anteriormente. Los procedimientos realizados consistieron únicamente en</w:t>
      </w:r>
      <w:r w:rsidRPr="00EA7D2C">
        <w:rPr>
          <w:rFonts w:ascii="Garamond" w:hAnsi="Garamond"/>
          <w:sz w:val="22"/>
          <w:szCs w:val="22"/>
        </w:rPr>
        <w:t>:</w:t>
      </w:r>
    </w:p>
    <w:p w14:paraId="1C9B876E" w14:textId="77777777" w:rsidR="004844E8" w:rsidRPr="00EA7D2C" w:rsidRDefault="004844E8" w:rsidP="00EA7D2C">
      <w:pPr>
        <w:numPr>
          <w:ilvl w:val="12"/>
          <w:numId w:val="0"/>
        </w:numPr>
        <w:tabs>
          <w:tab w:val="left" w:pos="-720"/>
          <w:tab w:val="left" w:pos="0"/>
          <w:tab w:val="left" w:pos="720"/>
        </w:tabs>
        <w:suppressAutoHyphens/>
        <w:ind w:left="708" w:right="-420" w:hanging="708"/>
        <w:jc w:val="both"/>
        <w:rPr>
          <w:rFonts w:ascii="Garamond" w:hAnsi="Garamond"/>
          <w:sz w:val="22"/>
          <w:szCs w:val="22"/>
        </w:rPr>
      </w:pPr>
    </w:p>
    <w:p w14:paraId="15A74B13" w14:textId="7B443B23" w:rsidR="004844E8" w:rsidRPr="00EA7D2C" w:rsidRDefault="00C62521" w:rsidP="00EA7D2C">
      <w:pPr>
        <w:numPr>
          <w:ilvl w:val="1"/>
          <w:numId w:val="1"/>
        </w:numPr>
        <w:tabs>
          <w:tab w:val="left" w:pos="-720"/>
          <w:tab w:val="left" w:pos="0"/>
          <w:tab w:val="left" w:pos="720"/>
        </w:tabs>
        <w:suppressAutoHyphens/>
        <w:ind w:right="-420"/>
        <w:jc w:val="both"/>
        <w:rPr>
          <w:rFonts w:ascii="Garamond" w:hAnsi="Garamond"/>
          <w:sz w:val="22"/>
          <w:szCs w:val="22"/>
        </w:rPr>
      </w:pPr>
      <w:r>
        <w:rPr>
          <w:rFonts w:ascii="Garamond" w:hAnsi="Garamond"/>
          <w:sz w:val="22"/>
          <w:szCs w:val="22"/>
        </w:rPr>
        <w:t xml:space="preserve">Cotejé </w:t>
      </w:r>
      <w:r w:rsidR="004844E8" w:rsidRPr="00EA7D2C">
        <w:rPr>
          <w:rFonts w:ascii="Garamond" w:hAnsi="Garamond"/>
          <w:sz w:val="22"/>
          <w:szCs w:val="22"/>
        </w:rPr>
        <w:t>la información detallada en el Anexo I referida a la evaluación del costo financiero total estimado por la Sociedad resultante de la emisión de la Serie …… (3) del programa mencionado en el párrafo “</w:t>
      </w:r>
      <w:r w:rsidR="00EA7D2C" w:rsidRPr="00EA7D2C">
        <w:rPr>
          <w:rFonts w:ascii="Garamond" w:hAnsi="Garamond"/>
          <w:sz w:val="22"/>
          <w:szCs w:val="22"/>
        </w:rPr>
        <w:t>Objeto del encargo</w:t>
      </w:r>
      <w:r w:rsidR="004844E8" w:rsidRPr="00EA7D2C">
        <w:rPr>
          <w:rFonts w:ascii="Garamond" w:hAnsi="Garamond"/>
          <w:sz w:val="22"/>
          <w:szCs w:val="22"/>
        </w:rPr>
        <w:t>” con otras emisiones existentes de riesgos similares según publicaciones financieras (5).</w:t>
      </w:r>
    </w:p>
    <w:p w14:paraId="4DF7CFA6" w14:textId="77777777" w:rsidR="004844E8" w:rsidRPr="00EA7D2C" w:rsidRDefault="004844E8" w:rsidP="00EA7D2C">
      <w:pPr>
        <w:numPr>
          <w:ilvl w:val="12"/>
          <w:numId w:val="0"/>
        </w:numPr>
        <w:tabs>
          <w:tab w:val="left" w:pos="-720"/>
          <w:tab w:val="left" w:pos="0"/>
          <w:tab w:val="left" w:pos="720"/>
        </w:tabs>
        <w:suppressAutoHyphens/>
        <w:ind w:left="1416" w:right="-420" w:hanging="708"/>
        <w:jc w:val="both"/>
        <w:rPr>
          <w:rFonts w:ascii="Garamond" w:hAnsi="Garamond"/>
          <w:sz w:val="22"/>
          <w:szCs w:val="22"/>
        </w:rPr>
      </w:pPr>
    </w:p>
    <w:p w14:paraId="36E5F28A" w14:textId="53E67987" w:rsidR="004844E8" w:rsidRPr="00EA7D2C" w:rsidRDefault="00C62521" w:rsidP="00EA7D2C">
      <w:pPr>
        <w:numPr>
          <w:ilvl w:val="1"/>
          <w:numId w:val="1"/>
        </w:numPr>
        <w:tabs>
          <w:tab w:val="left" w:pos="-720"/>
          <w:tab w:val="left" w:pos="0"/>
          <w:tab w:val="left" w:pos="720"/>
        </w:tabs>
        <w:suppressAutoHyphens/>
        <w:ind w:right="-420"/>
        <w:jc w:val="both"/>
        <w:rPr>
          <w:rFonts w:ascii="Garamond" w:hAnsi="Garamond"/>
          <w:i/>
          <w:sz w:val="22"/>
          <w:szCs w:val="22"/>
        </w:rPr>
      </w:pPr>
      <w:r>
        <w:rPr>
          <w:rFonts w:ascii="Garamond" w:hAnsi="Garamond"/>
          <w:sz w:val="22"/>
          <w:szCs w:val="22"/>
        </w:rPr>
        <w:t>Verifiqué</w:t>
      </w:r>
      <w:r w:rsidR="004844E8" w:rsidRPr="00EA7D2C">
        <w:rPr>
          <w:rFonts w:ascii="Garamond" w:hAnsi="Garamond"/>
          <w:sz w:val="22"/>
          <w:szCs w:val="22"/>
        </w:rPr>
        <w:t xml:space="preserve"> los cálculos efectuados por la Sociedad para la determinación del costo total de la emisión, que asciende aproximadamente al ……(3)% anual, en función al detalle de la de la tasa de interés, comisiones, honorarios y otros gastos según se detalla en el mencionado Anexo I.</w:t>
      </w:r>
    </w:p>
    <w:p w14:paraId="490DB5C1" w14:textId="77777777" w:rsidR="00EA7D2C" w:rsidRPr="00EA7D2C" w:rsidRDefault="00EA7D2C" w:rsidP="00EA7D2C">
      <w:pPr>
        <w:pStyle w:val="ListParagraph"/>
        <w:rPr>
          <w:rFonts w:ascii="Garamond" w:hAnsi="Garamond"/>
          <w:i/>
          <w:sz w:val="22"/>
          <w:szCs w:val="22"/>
        </w:rPr>
      </w:pPr>
    </w:p>
    <w:p w14:paraId="5A3F4A2E" w14:textId="7E82FA5C" w:rsidR="00EA7D2C" w:rsidRPr="00EA7D2C" w:rsidRDefault="00EA7D2C" w:rsidP="00EA7D2C">
      <w:pPr>
        <w:numPr>
          <w:ilvl w:val="1"/>
          <w:numId w:val="1"/>
        </w:numPr>
        <w:tabs>
          <w:tab w:val="left" w:pos="-720"/>
          <w:tab w:val="left" w:pos="0"/>
          <w:tab w:val="left" w:pos="720"/>
        </w:tabs>
        <w:suppressAutoHyphens/>
        <w:ind w:right="-420"/>
        <w:jc w:val="both"/>
        <w:rPr>
          <w:rFonts w:ascii="Garamond" w:hAnsi="Garamond"/>
          <w:i/>
          <w:sz w:val="22"/>
          <w:szCs w:val="22"/>
        </w:rPr>
      </w:pPr>
      <w:r w:rsidRPr="00EA7D2C">
        <w:rPr>
          <w:rFonts w:ascii="Garamond" w:hAnsi="Garamond"/>
          <w:i/>
          <w:sz w:val="22"/>
          <w:szCs w:val="22"/>
        </w:rPr>
        <w:t>……………………… (Cualquier otro documento de respaldo que sea necesario incluir)</w:t>
      </w:r>
    </w:p>
    <w:p w14:paraId="2E966CCE" w14:textId="77777777" w:rsidR="004844E8" w:rsidRPr="00EA7D2C" w:rsidRDefault="004844E8" w:rsidP="00EA7D2C">
      <w:pPr>
        <w:jc w:val="both"/>
        <w:rPr>
          <w:rFonts w:ascii="Garamond" w:hAnsi="Garamond"/>
          <w:b/>
          <w:sz w:val="22"/>
          <w:szCs w:val="22"/>
        </w:rPr>
      </w:pPr>
    </w:p>
    <w:p w14:paraId="54398415" w14:textId="77777777" w:rsidR="00EA7D2C" w:rsidRPr="00EA7D2C" w:rsidRDefault="00EA7D2C" w:rsidP="00EA7D2C">
      <w:pPr>
        <w:jc w:val="both"/>
        <w:rPr>
          <w:rFonts w:ascii="Garamond" w:hAnsi="Garamond"/>
          <w:b/>
          <w:sz w:val="22"/>
          <w:szCs w:val="22"/>
        </w:rPr>
      </w:pPr>
      <w:r w:rsidRPr="00EA7D2C">
        <w:rPr>
          <w:rFonts w:ascii="Garamond" w:hAnsi="Garamond"/>
          <w:b/>
          <w:bCs/>
          <w:sz w:val="22"/>
          <w:szCs w:val="22"/>
        </w:rPr>
        <w:t xml:space="preserve">5. </w:t>
      </w:r>
      <w:r w:rsidRPr="00EA7D2C">
        <w:rPr>
          <w:rFonts w:ascii="Garamond" w:hAnsi="Garamond"/>
          <w:b/>
          <w:sz w:val="22"/>
          <w:szCs w:val="22"/>
        </w:rPr>
        <w:t>Manifestación Profesional</w:t>
      </w:r>
    </w:p>
    <w:p w14:paraId="3D8D07C6" w14:textId="77777777" w:rsidR="00EA7D2C" w:rsidRPr="00EA7D2C" w:rsidRDefault="00EA7D2C" w:rsidP="00EA7D2C">
      <w:pPr>
        <w:tabs>
          <w:tab w:val="left" w:pos="-720"/>
        </w:tabs>
        <w:jc w:val="both"/>
        <w:rPr>
          <w:rFonts w:ascii="Garamond" w:hAnsi="Garamond"/>
          <w:spacing w:val="-3"/>
          <w:sz w:val="22"/>
          <w:szCs w:val="22"/>
          <w:lang w:val="es-AR"/>
        </w:rPr>
      </w:pPr>
    </w:p>
    <w:p w14:paraId="66701137" w14:textId="3B17F370" w:rsidR="00EA7D2C" w:rsidRPr="00EA7D2C" w:rsidRDefault="00EA7D2C" w:rsidP="00EA7D2C">
      <w:pPr>
        <w:jc w:val="both"/>
        <w:rPr>
          <w:rFonts w:ascii="Garamond" w:hAnsi="Garamond"/>
          <w:sz w:val="22"/>
          <w:szCs w:val="22"/>
        </w:rPr>
      </w:pPr>
      <w:proofErr w:type="gramStart"/>
      <w:r w:rsidRPr="00EA7D2C">
        <w:rPr>
          <w:rFonts w:ascii="Garamond" w:hAnsi="Garamond"/>
          <w:spacing w:val="-3"/>
          <w:sz w:val="22"/>
          <w:szCs w:val="22"/>
          <w:lang w:val="es-AR"/>
        </w:rPr>
        <w:t>En razón del</w:t>
      </w:r>
      <w:proofErr w:type="gramEnd"/>
      <w:r w:rsidRPr="00EA7D2C">
        <w:rPr>
          <w:rFonts w:ascii="Garamond" w:hAnsi="Garamond"/>
          <w:spacing w:val="-3"/>
          <w:sz w:val="22"/>
          <w:szCs w:val="22"/>
          <w:lang w:val="es-AR"/>
        </w:rPr>
        <w:t xml:space="preserve"> encargo solicitado sobre la información detallada en e</w:t>
      </w:r>
      <w:r w:rsidR="00B95021">
        <w:rPr>
          <w:rFonts w:ascii="Garamond" w:hAnsi="Garamond"/>
          <w:spacing w:val="-3"/>
          <w:sz w:val="22"/>
          <w:szCs w:val="22"/>
          <w:lang w:val="es-AR"/>
        </w:rPr>
        <w:t>l párrafo “Objeto del encargo</w:t>
      </w:r>
      <w:r w:rsidRPr="00EA7D2C">
        <w:rPr>
          <w:rFonts w:ascii="Garamond" w:hAnsi="Garamond"/>
          <w:spacing w:val="-3"/>
          <w:sz w:val="22"/>
          <w:szCs w:val="22"/>
          <w:lang w:val="es-AR"/>
        </w:rPr>
        <w:t>” y con el alcance descripto en el párrafo “Responsabilidad del Contador Públ</w:t>
      </w:r>
      <w:r w:rsidR="00C62521">
        <w:rPr>
          <w:rFonts w:ascii="Garamond" w:hAnsi="Garamond"/>
          <w:spacing w:val="-3"/>
          <w:sz w:val="22"/>
          <w:szCs w:val="22"/>
          <w:lang w:val="es-AR"/>
        </w:rPr>
        <w:t xml:space="preserve">ico”, manifiesto </w:t>
      </w:r>
      <w:r w:rsidRPr="00EA7D2C">
        <w:rPr>
          <w:rFonts w:ascii="Garamond" w:hAnsi="Garamond"/>
          <w:spacing w:val="-3"/>
          <w:sz w:val="22"/>
          <w:szCs w:val="22"/>
          <w:lang w:val="es-AR"/>
        </w:rPr>
        <w:t xml:space="preserve">que no surgen observaciones que formular. </w:t>
      </w:r>
    </w:p>
    <w:p w14:paraId="71D4A3E4" w14:textId="77777777" w:rsidR="00EA7D2C" w:rsidRPr="00EA7D2C" w:rsidRDefault="00EA7D2C" w:rsidP="00EA7D2C">
      <w:pPr>
        <w:tabs>
          <w:tab w:val="left" w:pos="-720"/>
        </w:tabs>
        <w:jc w:val="both"/>
        <w:rPr>
          <w:rFonts w:ascii="Garamond" w:hAnsi="Garamond"/>
          <w:b/>
          <w:sz w:val="22"/>
          <w:szCs w:val="22"/>
          <w:lang w:val="es-AR"/>
        </w:rPr>
      </w:pPr>
    </w:p>
    <w:p w14:paraId="05A058BE" w14:textId="77777777" w:rsidR="00EA7D2C" w:rsidRPr="00EA7D2C" w:rsidRDefault="00EA7D2C" w:rsidP="00EA7D2C">
      <w:pPr>
        <w:tabs>
          <w:tab w:val="left" w:pos="-720"/>
        </w:tabs>
        <w:jc w:val="both"/>
        <w:rPr>
          <w:rFonts w:ascii="Garamond" w:hAnsi="Garamond"/>
          <w:b/>
          <w:sz w:val="22"/>
          <w:szCs w:val="22"/>
          <w:lang w:val="es-AR"/>
        </w:rPr>
      </w:pPr>
      <w:r w:rsidRPr="00EA7D2C">
        <w:rPr>
          <w:rFonts w:ascii="Garamond" w:hAnsi="Garamond"/>
          <w:b/>
          <w:sz w:val="22"/>
          <w:szCs w:val="22"/>
          <w:lang w:val="es-AR"/>
        </w:rPr>
        <w:t>6. Restricción del uso del presente informe especial</w:t>
      </w:r>
    </w:p>
    <w:p w14:paraId="73792EB0" w14:textId="77777777" w:rsidR="00EA7D2C" w:rsidRPr="00EA7D2C" w:rsidRDefault="00EA7D2C" w:rsidP="00EA7D2C">
      <w:pPr>
        <w:tabs>
          <w:tab w:val="left" w:pos="-720"/>
        </w:tabs>
        <w:jc w:val="both"/>
        <w:rPr>
          <w:rFonts w:ascii="Garamond" w:hAnsi="Garamond"/>
          <w:b/>
          <w:sz w:val="22"/>
          <w:szCs w:val="22"/>
          <w:lang w:val="es-AR"/>
        </w:rPr>
      </w:pPr>
    </w:p>
    <w:p w14:paraId="0B010296" w14:textId="77777777" w:rsidR="00EA7D2C" w:rsidRPr="00EA7D2C" w:rsidRDefault="00EA7D2C" w:rsidP="00EA7D2C">
      <w:pPr>
        <w:tabs>
          <w:tab w:val="left" w:pos="-720"/>
        </w:tabs>
        <w:jc w:val="both"/>
        <w:rPr>
          <w:rFonts w:ascii="Garamond" w:hAnsi="Garamond"/>
          <w:sz w:val="22"/>
          <w:szCs w:val="22"/>
          <w:lang w:val="es-AR"/>
        </w:rPr>
      </w:pPr>
      <w:r w:rsidRPr="00EA7D2C">
        <w:rPr>
          <w:rFonts w:ascii="Garamond" w:hAnsi="Garamond"/>
          <w:sz w:val="22"/>
          <w:szCs w:val="22"/>
          <w:lang w:val="es-AR"/>
        </w:rPr>
        <w:t>El presente informe especial se emite para uso exclusivo de la Sociedad, para su presentación a la CNV, y no debe ser utilizado para ningún otro propósito.</w:t>
      </w:r>
    </w:p>
    <w:p w14:paraId="40CCF6A7" w14:textId="77777777" w:rsidR="00EA7D2C" w:rsidRPr="00EA7D2C" w:rsidRDefault="00EA7D2C" w:rsidP="00EA7D2C">
      <w:pPr>
        <w:tabs>
          <w:tab w:val="left" w:pos="-720"/>
        </w:tabs>
        <w:jc w:val="both"/>
        <w:rPr>
          <w:rFonts w:ascii="Garamond" w:hAnsi="Garamond"/>
          <w:spacing w:val="-3"/>
          <w:sz w:val="22"/>
          <w:szCs w:val="22"/>
          <w:lang w:val="es-AR"/>
        </w:rPr>
      </w:pPr>
    </w:p>
    <w:p w14:paraId="121F4D6C" w14:textId="77777777" w:rsidR="00EA7D2C" w:rsidRPr="00EA7D2C" w:rsidRDefault="00EA7D2C" w:rsidP="00EA7D2C">
      <w:pPr>
        <w:autoSpaceDE w:val="0"/>
        <w:autoSpaceDN w:val="0"/>
        <w:adjustRightInd w:val="0"/>
        <w:rPr>
          <w:rFonts w:ascii="Garamond" w:hAnsi="Garamond" w:cs="Calibri"/>
          <w:sz w:val="22"/>
          <w:szCs w:val="22"/>
        </w:rPr>
      </w:pPr>
    </w:p>
    <w:p w14:paraId="55E9D929" w14:textId="77777777" w:rsidR="00EA7D2C" w:rsidRPr="00EA7D2C" w:rsidRDefault="00EA7D2C" w:rsidP="00EA7D2C">
      <w:pPr>
        <w:pStyle w:val="BodyText"/>
        <w:rPr>
          <w:rFonts w:ascii="Garamond" w:hAnsi="Garamond" w:cs="Calibri"/>
          <w:b w:val="0"/>
          <w:bCs/>
          <w:sz w:val="22"/>
          <w:szCs w:val="22"/>
          <w:lang w:val="es-AR"/>
        </w:rPr>
      </w:pPr>
      <w:r w:rsidRPr="00EA7D2C">
        <w:rPr>
          <w:rFonts w:ascii="Garamond" w:hAnsi="Garamond" w:cs="Calibri"/>
          <w:b w:val="0"/>
          <w:bCs/>
          <w:sz w:val="22"/>
          <w:szCs w:val="22"/>
          <w:lang w:val="es-AR"/>
        </w:rPr>
        <w:t xml:space="preserve">Ciudad Autónoma de Buenos Aires, </w:t>
      </w:r>
      <w:proofErr w:type="spellStart"/>
      <w:r w:rsidRPr="00EA7D2C">
        <w:rPr>
          <w:rFonts w:ascii="Garamond" w:hAnsi="Garamond" w:cs="Calibri"/>
          <w:b w:val="0"/>
          <w:bCs/>
          <w:sz w:val="22"/>
          <w:szCs w:val="22"/>
          <w:lang w:val="es-AR"/>
        </w:rPr>
        <w:t>dd</w:t>
      </w:r>
      <w:proofErr w:type="spellEnd"/>
      <w:r w:rsidRPr="00EA7D2C">
        <w:rPr>
          <w:rFonts w:ascii="Garamond" w:hAnsi="Garamond" w:cs="Calibri"/>
          <w:b w:val="0"/>
          <w:bCs/>
          <w:sz w:val="22"/>
          <w:szCs w:val="22"/>
          <w:lang w:val="es-AR"/>
        </w:rPr>
        <w:t>/mm/</w:t>
      </w:r>
      <w:proofErr w:type="spellStart"/>
      <w:r w:rsidRPr="00EA7D2C">
        <w:rPr>
          <w:rFonts w:ascii="Garamond" w:hAnsi="Garamond" w:cs="Calibri"/>
          <w:b w:val="0"/>
          <w:bCs/>
          <w:sz w:val="22"/>
          <w:szCs w:val="22"/>
          <w:lang w:val="es-AR"/>
        </w:rPr>
        <w:t>aaaa</w:t>
      </w:r>
      <w:proofErr w:type="spellEnd"/>
    </w:p>
    <w:p w14:paraId="073CEB31" w14:textId="77777777" w:rsidR="00EA7D2C" w:rsidRPr="00EA7D2C" w:rsidRDefault="00EA7D2C" w:rsidP="00EA7D2C">
      <w:pPr>
        <w:pStyle w:val="BodyText"/>
        <w:rPr>
          <w:rFonts w:ascii="Garamond" w:hAnsi="Garamond" w:cs="Calibri"/>
          <w:b w:val="0"/>
          <w:bCs/>
          <w:sz w:val="22"/>
          <w:szCs w:val="22"/>
          <w:lang w:val="es-AR"/>
        </w:rPr>
      </w:pPr>
    </w:p>
    <w:tbl>
      <w:tblPr>
        <w:tblW w:w="0" w:type="auto"/>
        <w:tblLook w:val="01E0" w:firstRow="1" w:lastRow="1" w:firstColumn="1" w:lastColumn="1" w:noHBand="0" w:noVBand="0"/>
      </w:tblPr>
      <w:tblGrid>
        <w:gridCol w:w="2945"/>
        <w:gridCol w:w="2685"/>
        <w:gridCol w:w="3158"/>
      </w:tblGrid>
      <w:tr w:rsidR="00EA7D2C" w:rsidRPr="00EA7D2C" w14:paraId="19D765F4" w14:textId="77777777" w:rsidTr="00A53AEC">
        <w:tc>
          <w:tcPr>
            <w:tcW w:w="3164" w:type="dxa"/>
            <w:shd w:val="clear" w:color="auto" w:fill="auto"/>
          </w:tcPr>
          <w:p w14:paraId="47175C7D" w14:textId="77777777" w:rsidR="00EA7D2C" w:rsidRPr="00EA7D2C" w:rsidRDefault="00EA7D2C" w:rsidP="00A53AEC">
            <w:pPr>
              <w:pStyle w:val="BodyText"/>
              <w:rPr>
                <w:rFonts w:ascii="Garamond" w:hAnsi="Garamond" w:cs="Calibri"/>
                <w:b w:val="0"/>
                <w:bCs/>
                <w:sz w:val="22"/>
                <w:szCs w:val="22"/>
              </w:rPr>
            </w:pPr>
          </w:p>
        </w:tc>
        <w:tc>
          <w:tcPr>
            <w:tcW w:w="2884" w:type="dxa"/>
            <w:shd w:val="clear" w:color="auto" w:fill="auto"/>
          </w:tcPr>
          <w:p w14:paraId="66440F42" w14:textId="77777777" w:rsidR="00EA7D2C" w:rsidRPr="00EA7D2C" w:rsidRDefault="00EA7D2C" w:rsidP="00A53AEC">
            <w:pPr>
              <w:pStyle w:val="BodyText"/>
              <w:rPr>
                <w:rFonts w:ascii="Garamond" w:hAnsi="Garamond" w:cs="Calibri"/>
                <w:b w:val="0"/>
                <w:bCs/>
                <w:sz w:val="22"/>
                <w:szCs w:val="22"/>
              </w:rPr>
            </w:pPr>
          </w:p>
        </w:tc>
        <w:tc>
          <w:tcPr>
            <w:tcW w:w="3274" w:type="dxa"/>
            <w:shd w:val="clear" w:color="auto" w:fill="auto"/>
          </w:tcPr>
          <w:p w14:paraId="5C0A4DBD" w14:textId="77777777" w:rsidR="00EA7D2C" w:rsidRPr="00EA7D2C" w:rsidRDefault="00EA7D2C" w:rsidP="00A53AEC">
            <w:pPr>
              <w:pStyle w:val="BodyText"/>
              <w:rPr>
                <w:rFonts w:ascii="Garamond" w:hAnsi="Garamond" w:cs="Calibri"/>
                <w:b w:val="0"/>
                <w:bCs/>
                <w:sz w:val="22"/>
                <w:szCs w:val="22"/>
              </w:rPr>
            </w:pPr>
            <w:r w:rsidRPr="00EA7D2C">
              <w:rPr>
                <w:rFonts w:ascii="Garamond" w:hAnsi="Garamond" w:cs="Calibri"/>
                <w:b w:val="0"/>
                <w:bCs/>
                <w:sz w:val="22"/>
                <w:szCs w:val="22"/>
              </w:rPr>
              <w:t>Dr. WXYZ</w:t>
            </w:r>
          </w:p>
          <w:p w14:paraId="125521AE" w14:textId="77777777" w:rsidR="00EA7D2C" w:rsidRPr="00EA7D2C" w:rsidRDefault="00EA7D2C" w:rsidP="00A53AEC">
            <w:pPr>
              <w:pStyle w:val="BodyText"/>
              <w:rPr>
                <w:rFonts w:ascii="Garamond" w:hAnsi="Garamond" w:cs="Calibri"/>
                <w:b w:val="0"/>
                <w:bCs/>
                <w:sz w:val="22"/>
                <w:szCs w:val="22"/>
              </w:rPr>
            </w:pPr>
            <w:r w:rsidRPr="00EA7D2C">
              <w:rPr>
                <w:rFonts w:ascii="Garamond" w:hAnsi="Garamond" w:cs="Calibri"/>
                <w:b w:val="0"/>
                <w:bCs/>
                <w:sz w:val="22"/>
                <w:szCs w:val="22"/>
              </w:rPr>
              <w:t>Contador Público (Universidad)</w:t>
            </w:r>
          </w:p>
          <w:p w14:paraId="66F9D7C4" w14:textId="77777777" w:rsidR="00EA7D2C" w:rsidRPr="00EA7D2C" w:rsidRDefault="00EA7D2C" w:rsidP="00A53AEC">
            <w:pPr>
              <w:pStyle w:val="BodyText"/>
              <w:rPr>
                <w:rFonts w:ascii="Garamond" w:hAnsi="Garamond" w:cs="Calibri"/>
                <w:b w:val="0"/>
                <w:bCs/>
                <w:sz w:val="22"/>
                <w:szCs w:val="22"/>
              </w:rPr>
            </w:pPr>
            <w:r w:rsidRPr="00EA7D2C">
              <w:rPr>
                <w:rFonts w:ascii="Garamond" w:hAnsi="Garamond" w:cs="Calibri"/>
                <w:b w:val="0"/>
                <w:bCs/>
                <w:sz w:val="22"/>
                <w:szCs w:val="22"/>
              </w:rPr>
              <w:t xml:space="preserve">C.P.C.E.C.A.B.A. </w:t>
            </w:r>
            <w:proofErr w:type="spellStart"/>
            <w:r w:rsidRPr="00EA7D2C">
              <w:rPr>
                <w:rFonts w:ascii="Garamond" w:hAnsi="Garamond" w:cs="Calibri"/>
                <w:b w:val="0"/>
                <w:bCs/>
                <w:sz w:val="22"/>
                <w:szCs w:val="22"/>
              </w:rPr>
              <w:t>T°</w:t>
            </w:r>
            <w:proofErr w:type="spellEnd"/>
            <w:r w:rsidRPr="00EA7D2C">
              <w:rPr>
                <w:rFonts w:ascii="Garamond" w:hAnsi="Garamond" w:cs="Calibri"/>
                <w:b w:val="0"/>
                <w:bCs/>
                <w:sz w:val="22"/>
                <w:szCs w:val="22"/>
              </w:rPr>
              <w:t xml:space="preserve">… </w:t>
            </w:r>
            <w:proofErr w:type="spellStart"/>
            <w:r w:rsidRPr="00EA7D2C">
              <w:rPr>
                <w:rFonts w:ascii="Garamond" w:hAnsi="Garamond" w:cs="Calibri"/>
                <w:b w:val="0"/>
                <w:bCs/>
                <w:sz w:val="22"/>
                <w:szCs w:val="22"/>
              </w:rPr>
              <w:t>F°</w:t>
            </w:r>
            <w:proofErr w:type="spellEnd"/>
            <w:r w:rsidRPr="00EA7D2C">
              <w:rPr>
                <w:rFonts w:ascii="Garamond" w:hAnsi="Garamond" w:cs="Calibri"/>
                <w:b w:val="0"/>
                <w:bCs/>
                <w:sz w:val="22"/>
                <w:szCs w:val="22"/>
              </w:rPr>
              <w:t>…</w:t>
            </w:r>
          </w:p>
        </w:tc>
      </w:tr>
    </w:tbl>
    <w:p w14:paraId="487C2F5A"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p w14:paraId="5F3166D6"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p w14:paraId="0543031A"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p w14:paraId="76DAAA60"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119"/>
      </w:tblGrid>
      <w:tr w:rsidR="00EA7D2C" w:rsidRPr="00EA7D2C" w14:paraId="1D57DC35" w14:textId="77777777">
        <w:tc>
          <w:tcPr>
            <w:tcW w:w="2119" w:type="dxa"/>
          </w:tcPr>
          <w:p w14:paraId="18234D44" w14:textId="22FCEEDA" w:rsidR="004844E8" w:rsidRPr="00EA7D2C" w:rsidRDefault="004844E8" w:rsidP="00EA7D2C">
            <w:pPr>
              <w:keepNext/>
              <w:jc w:val="both"/>
              <w:rPr>
                <w:rFonts w:ascii="Garamond" w:hAnsi="Garamond"/>
                <w:sz w:val="22"/>
                <w:szCs w:val="22"/>
                <w:lang w:val="es-AR"/>
              </w:rPr>
            </w:pPr>
          </w:p>
        </w:tc>
      </w:tr>
      <w:tr w:rsidR="00EA7D2C" w:rsidRPr="00EA7D2C" w14:paraId="0FDACB6A" w14:textId="77777777">
        <w:trPr>
          <w:cantSplit/>
          <w:trHeight w:hRule="exact" w:val="180"/>
        </w:trPr>
        <w:tc>
          <w:tcPr>
            <w:tcW w:w="2119" w:type="dxa"/>
            <w:tcBorders>
              <w:top w:val="single" w:sz="6" w:space="0" w:color="auto"/>
            </w:tcBorders>
          </w:tcPr>
          <w:p w14:paraId="4EA7A110" w14:textId="77777777" w:rsidR="004844E8" w:rsidRPr="00EA7D2C" w:rsidRDefault="004844E8" w:rsidP="00EA7D2C">
            <w:pPr>
              <w:keepNext/>
              <w:keepLines/>
              <w:jc w:val="both"/>
              <w:rPr>
                <w:rFonts w:ascii="Garamond" w:hAnsi="Garamond"/>
                <w:sz w:val="22"/>
                <w:szCs w:val="22"/>
              </w:rPr>
            </w:pPr>
          </w:p>
        </w:tc>
      </w:tr>
    </w:tbl>
    <w:p w14:paraId="57BA6ADD" w14:textId="024ECFD9" w:rsidR="004844E8" w:rsidRPr="00EA7D2C" w:rsidRDefault="00C62521" w:rsidP="00EA7D2C">
      <w:pPr>
        <w:pStyle w:val="BodyText"/>
        <w:rPr>
          <w:rFonts w:ascii="Garamond" w:hAnsi="Garamond"/>
          <w:b w:val="0"/>
          <w:sz w:val="22"/>
          <w:szCs w:val="22"/>
        </w:rPr>
      </w:pPr>
      <w:r>
        <w:rPr>
          <w:rFonts w:ascii="Garamond" w:hAnsi="Garamond"/>
          <w:b w:val="0"/>
          <w:sz w:val="22"/>
          <w:szCs w:val="22"/>
        </w:rPr>
        <w:t>Referencias</w:t>
      </w:r>
      <w:r w:rsidR="004844E8" w:rsidRPr="00EA7D2C">
        <w:rPr>
          <w:rFonts w:ascii="Garamond" w:hAnsi="Garamond"/>
          <w:b w:val="0"/>
          <w:sz w:val="22"/>
          <w:szCs w:val="22"/>
        </w:rPr>
        <w:t>:</w:t>
      </w:r>
    </w:p>
    <w:p w14:paraId="25A27375" w14:textId="77777777" w:rsidR="004844E8" w:rsidRDefault="004844E8" w:rsidP="00EA7D2C">
      <w:pPr>
        <w:pStyle w:val="BodyText"/>
        <w:numPr>
          <w:ilvl w:val="4"/>
          <w:numId w:val="1"/>
        </w:numPr>
        <w:tabs>
          <w:tab w:val="clear" w:pos="3600"/>
          <w:tab w:val="left" w:pos="993"/>
        </w:tabs>
        <w:ind w:left="709" w:hanging="283"/>
        <w:rPr>
          <w:rFonts w:ascii="Garamond" w:hAnsi="Garamond"/>
          <w:b w:val="0"/>
          <w:sz w:val="22"/>
          <w:szCs w:val="22"/>
        </w:rPr>
      </w:pPr>
      <w:r w:rsidRPr="00EA7D2C">
        <w:rPr>
          <w:rFonts w:ascii="Garamond" w:hAnsi="Garamond"/>
          <w:b w:val="0"/>
          <w:sz w:val="22"/>
          <w:szCs w:val="22"/>
        </w:rPr>
        <w:t>Denominación de la Sociedad</w:t>
      </w:r>
    </w:p>
    <w:p w14:paraId="6B69CF2C" w14:textId="1B6729BB" w:rsidR="00C62521" w:rsidRPr="00C62521" w:rsidRDefault="00C62521" w:rsidP="00C62521">
      <w:pPr>
        <w:pStyle w:val="BodyText"/>
        <w:numPr>
          <w:ilvl w:val="4"/>
          <w:numId w:val="1"/>
        </w:numPr>
        <w:tabs>
          <w:tab w:val="clear" w:pos="3600"/>
          <w:tab w:val="left" w:pos="993"/>
        </w:tabs>
        <w:ind w:left="709" w:hanging="283"/>
        <w:rPr>
          <w:rFonts w:ascii="Garamond" w:hAnsi="Garamond"/>
          <w:b w:val="0"/>
          <w:sz w:val="22"/>
          <w:szCs w:val="22"/>
        </w:rPr>
      </w:pPr>
      <w:r w:rsidRPr="00EA7D2C">
        <w:rPr>
          <w:rFonts w:ascii="Garamond" w:hAnsi="Garamond"/>
          <w:b w:val="0"/>
          <w:sz w:val="22"/>
          <w:szCs w:val="22"/>
        </w:rPr>
        <w:t>Completar según corresponda</w:t>
      </w:r>
    </w:p>
    <w:p w14:paraId="64341ACE" w14:textId="2D606324" w:rsidR="004844E8" w:rsidRPr="00EA7D2C" w:rsidRDefault="001204A3" w:rsidP="00EA7D2C">
      <w:pPr>
        <w:pStyle w:val="BodyText"/>
        <w:numPr>
          <w:ilvl w:val="4"/>
          <w:numId w:val="1"/>
        </w:numPr>
        <w:tabs>
          <w:tab w:val="clear" w:pos="3600"/>
          <w:tab w:val="left" w:pos="993"/>
        </w:tabs>
        <w:ind w:left="709" w:hanging="283"/>
        <w:rPr>
          <w:rFonts w:ascii="Garamond" w:hAnsi="Garamond"/>
          <w:b w:val="0"/>
          <w:sz w:val="22"/>
          <w:szCs w:val="22"/>
        </w:rPr>
      </w:pPr>
      <w:r w:rsidRPr="00EA7D2C">
        <w:rPr>
          <w:rFonts w:ascii="Garamond" w:hAnsi="Garamond"/>
          <w:b w:val="0"/>
          <w:spacing w:val="-3"/>
          <w:sz w:val="22"/>
          <w:szCs w:val="22"/>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r w:rsidR="004844E8" w:rsidRPr="00EA7D2C">
        <w:rPr>
          <w:rFonts w:ascii="Garamond" w:hAnsi="Garamond"/>
          <w:b w:val="0"/>
          <w:spacing w:val="-3"/>
          <w:sz w:val="22"/>
          <w:szCs w:val="22"/>
        </w:rPr>
        <w:t>.</w:t>
      </w:r>
    </w:p>
    <w:p w14:paraId="049ABC2F" w14:textId="77777777" w:rsidR="004844E8" w:rsidRPr="00EA7D2C" w:rsidRDefault="004844E8" w:rsidP="00EA7D2C">
      <w:pPr>
        <w:pStyle w:val="BodyText"/>
        <w:numPr>
          <w:ilvl w:val="4"/>
          <w:numId w:val="1"/>
        </w:numPr>
        <w:tabs>
          <w:tab w:val="clear" w:pos="1440"/>
          <w:tab w:val="clear" w:pos="3600"/>
          <w:tab w:val="left" w:pos="993"/>
        </w:tabs>
        <w:ind w:left="709" w:hanging="283"/>
        <w:rPr>
          <w:rFonts w:ascii="Garamond" w:hAnsi="Garamond"/>
          <w:b w:val="0"/>
          <w:sz w:val="22"/>
          <w:szCs w:val="22"/>
        </w:rPr>
      </w:pPr>
      <w:r w:rsidRPr="00EA7D2C">
        <w:rPr>
          <w:rFonts w:ascii="Garamond" w:hAnsi="Garamond"/>
          <w:b w:val="0"/>
          <w:sz w:val="22"/>
          <w:szCs w:val="22"/>
        </w:rPr>
        <w:t>23.576 y sus modificatorias Art. 37. — La entidad emisora podrá deducir en el impuesto a las ganancias en cada ejercicio la totalidad de intereses y actualizaciones devengados por la obtención de los fondos provenientes de la colocación de las obligaciones negociables que cuenten con autorización de la Comisión Nacional de Valores para su oferta pública. Asimismo serán deducibles los gastos y descuentos de emisión y colocación.</w:t>
      </w:r>
    </w:p>
    <w:p w14:paraId="3F3202FC" w14:textId="77777777" w:rsidR="004844E8" w:rsidRPr="00EA7D2C" w:rsidRDefault="004844E8" w:rsidP="00EA7D2C">
      <w:pPr>
        <w:pStyle w:val="BodyText"/>
        <w:tabs>
          <w:tab w:val="clear" w:pos="3600"/>
          <w:tab w:val="left" w:pos="993"/>
        </w:tabs>
        <w:ind w:left="709" w:hanging="283"/>
        <w:rPr>
          <w:rFonts w:ascii="Garamond" w:hAnsi="Garamond"/>
          <w:b w:val="0"/>
          <w:sz w:val="22"/>
          <w:szCs w:val="22"/>
        </w:rPr>
      </w:pPr>
      <w:r w:rsidRPr="00EA7D2C">
        <w:rPr>
          <w:rFonts w:ascii="Garamond" w:hAnsi="Garamond"/>
          <w:b w:val="0"/>
          <w:sz w:val="22"/>
          <w:szCs w:val="22"/>
        </w:rPr>
        <w:tab/>
        <w:t>La Comisión Nacional de Valores declarará inaplicable este beneficio impositivo a toda solicitud de oferta pública de obligaciones negociables, que por el efecto combinado entre sus descuentos de emisión y tasa de interés a pagar represente para la entidad emisora un costo financiero desproporcionado con relación al prevaleciente en el mercado para riesgos y plazos similares. (Artículo sustituido por art. 1º de la Ley Nº 23.962 B.O. 27/07/1988)</w:t>
      </w:r>
    </w:p>
    <w:p w14:paraId="7CA941F4" w14:textId="7AB09D84" w:rsidR="004844E8" w:rsidRPr="00EA7D2C" w:rsidRDefault="004844E8" w:rsidP="00EA7D2C">
      <w:pPr>
        <w:pStyle w:val="BodyText"/>
        <w:tabs>
          <w:tab w:val="clear" w:pos="3600"/>
          <w:tab w:val="left" w:pos="993"/>
        </w:tabs>
        <w:ind w:left="709" w:hanging="283"/>
        <w:rPr>
          <w:rFonts w:ascii="Garamond" w:hAnsi="Garamond"/>
          <w:sz w:val="22"/>
          <w:szCs w:val="22"/>
        </w:rPr>
      </w:pPr>
      <w:r w:rsidRPr="00EA7D2C">
        <w:rPr>
          <w:rFonts w:ascii="Garamond" w:hAnsi="Garamond"/>
          <w:b w:val="0"/>
          <w:sz w:val="22"/>
          <w:szCs w:val="22"/>
        </w:rPr>
        <w:t>(5)</w:t>
      </w:r>
      <w:r w:rsidR="00C62521">
        <w:rPr>
          <w:rFonts w:ascii="Garamond" w:hAnsi="Garamond"/>
          <w:b w:val="0"/>
          <w:sz w:val="22"/>
          <w:szCs w:val="22"/>
        </w:rPr>
        <w:t xml:space="preserve"> </w:t>
      </w:r>
      <w:r w:rsidRPr="00EA7D2C">
        <w:rPr>
          <w:rFonts w:ascii="Garamond" w:hAnsi="Garamond"/>
          <w:b w:val="0"/>
          <w:sz w:val="22"/>
          <w:szCs w:val="22"/>
        </w:rPr>
        <w:t>En el Anexo I, el cual deberá prepararse con membrete de la Sociedad y firmado por representante legal de ésta, deberán detallarse las otras emisiones y las publicaciones con las cuales se realizó el cotejo.</w:t>
      </w:r>
    </w:p>
    <w:sectPr w:rsidR="004844E8" w:rsidRPr="00EA7D2C" w:rsidSect="004844E8">
      <w:footerReference w:type="first" r:id="rId7"/>
      <w:endnotePr>
        <w:numFmt w:val="decimal"/>
      </w:endnotePr>
      <w:pgSz w:w="11907" w:h="16840" w:code="9"/>
      <w:pgMar w:top="2127" w:right="1418" w:bottom="2268" w:left="1701" w:header="2552" w:footer="1440"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984B" w14:textId="77777777" w:rsidR="00F31F6E" w:rsidRDefault="00F31F6E">
      <w:pPr>
        <w:spacing w:line="20" w:lineRule="exact"/>
        <w:rPr>
          <w:sz w:val="24"/>
        </w:rPr>
      </w:pPr>
    </w:p>
  </w:endnote>
  <w:endnote w:type="continuationSeparator" w:id="0">
    <w:p w14:paraId="0CB7CB70" w14:textId="77777777" w:rsidR="00F31F6E" w:rsidRDefault="00F31F6E">
      <w:r>
        <w:rPr>
          <w:sz w:val="24"/>
        </w:rPr>
        <w:t xml:space="preserve"> </w:t>
      </w:r>
    </w:p>
  </w:endnote>
  <w:endnote w:type="continuationNotice" w:id="1">
    <w:p w14:paraId="78A91D0E" w14:textId="77777777" w:rsidR="00F31F6E" w:rsidRDefault="00F31F6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A9F4" w14:textId="77777777" w:rsidR="004844E8" w:rsidRDefault="004844E8">
    <w:pPr>
      <w:pStyle w:val="Footer"/>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6A52" w14:textId="77777777" w:rsidR="00F31F6E" w:rsidRDefault="00F31F6E">
      <w:r>
        <w:rPr>
          <w:sz w:val="24"/>
        </w:rPr>
        <w:separator/>
      </w:r>
    </w:p>
  </w:footnote>
  <w:footnote w:type="continuationSeparator" w:id="0">
    <w:p w14:paraId="6F245C9F" w14:textId="77777777" w:rsidR="00F31F6E" w:rsidRDefault="00F3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ECA"/>
    <w:multiLevelType w:val="singleLevel"/>
    <w:tmpl w:val="232CC750"/>
    <w:lvl w:ilvl="0">
      <w:start w:val="3"/>
      <w:numFmt w:val="decimal"/>
      <w:lvlText w:val="%1."/>
      <w:lvlJc w:val="left"/>
      <w:pPr>
        <w:tabs>
          <w:tab w:val="num" w:pos="360"/>
        </w:tabs>
        <w:ind w:left="360" w:hanging="360"/>
      </w:pPr>
      <w:rPr>
        <w:rFonts w:cs="Times New Roman"/>
      </w:rPr>
    </w:lvl>
  </w:abstractNum>
  <w:abstractNum w:abstractNumId="1" w15:restartNumberingAfterBreak="0">
    <w:nsid w:val="59D175F3"/>
    <w:multiLevelType w:val="multilevel"/>
    <w:tmpl w:val="6724257A"/>
    <w:lvl w:ilvl="0">
      <w:start w:val="1"/>
      <w:numFmt w:val="decimal"/>
      <w:lvlText w:val="%1."/>
      <w:lvlJc w:val="left"/>
      <w:pPr>
        <w:tabs>
          <w:tab w:val="num" w:pos="708"/>
        </w:tabs>
        <w:ind w:left="708" w:hanging="708"/>
      </w:pPr>
      <w:rPr>
        <w:rFonts w:ascii="Times New Roman" w:hAnsi="Times New Roman" w:cs="Times New Roman" w:hint="default"/>
        <w:b w:val="0"/>
        <w:i w:val="0"/>
        <w:sz w:val="24"/>
      </w:rPr>
    </w:lvl>
    <w:lvl w:ilvl="1">
      <w:start w:val="1"/>
      <w:numFmt w:val="lowerLetter"/>
      <w:lvlText w:val="%2)"/>
      <w:lvlJc w:val="left"/>
      <w:pPr>
        <w:tabs>
          <w:tab w:val="num" w:pos="1416"/>
        </w:tabs>
        <w:ind w:left="1416" w:hanging="708"/>
      </w:pPr>
      <w:rPr>
        <w:rFonts w:cs="Times New Roman"/>
        <w:b w:val="0"/>
        <w:i w:val="0"/>
      </w:rPr>
    </w:lvl>
    <w:lvl w:ilvl="2">
      <w:start w:val="1"/>
      <w:numFmt w:val="lowerRoman"/>
      <w:lvlText w:val="%3)"/>
      <w:lvlJc w:val="left"/>
      <w:pPr>
        <w:tabs>
          <w:tab w:val="num" w:pos="0"/>
        </w:tabs>
        <w:ind w:left="2124" w:hanging="708"/>
      </w:pPr>
      <w:rPr>
        <w:rFonts w:cs="Times New Roman"/>
      </w:rPr>
    </w:lvl>
    <w:lvl w:ilvl="3">
      <w:start w:val="1"/>
      <w:numFmt w:val="lowerLetter"/>
      <w:lvlText w:val="%4)"/>
      <w:lvlJc w:val="left"/>
      <w:pPr>
        <w:tabs>
          <w:tab w:val="num" w:pos="0"/>
        </w:tabs>
        <w:ind w:left="2832" w:hanging="708"/>
      </w:pPr>
      <w:rPr>
        <w:rFonts w:cs="Times New Roman"/>
      </w:rPr>
    </w:lvl>
    <w:lvl w:ilvl="4">
      <w:start w:val="1"/>
      <w:numFmt w:val="decimal"/>
      <w:lvlText w:val="(%5)"/>
      <w:lvlJc w:val="left"/>
      <w:pPr>
        <w:tabs>
          <w:tab w:val="num" w:pos="0"/>
        </w:tabs>
        <w:ind w:left="3540" w:hanging="708"/>
      </w:pPr>
      <w:rPr>
        <w:rFonts w:cs="Times New Roman"/>
      </w:rPr>
    </w:lvl>
    <w:lvl w:ilvl="5">
      <w:start w:val="1"/>
      <w:numFmt w:val="lowerLetter"/>
      <w:lvlText w:val="(%6)"/>
      <w:lvlJc w:val="left"/>
      <w:pPr>
        <w:tabs>
          <w:tab w:val="num" w:pos="0"/>
        </w:tabs>
        <w:ind w:left="4248" w:hanging="708"/>
      </w:pPr>
      <w:rPr>
        <w:rFonts w:cs="Times New Roman"/>
      </w:rPr>
    </w:lvl>
    <w:lvl w:ilvl="6">
      <w:start w:val="1"/>
      <w:numFmt w:val="lowerRoman"/>
      <w:lvlText w:val="(%7)"/>
      <w:lvlJc w:val="left"/>
      <w:pPr>
        <w:tabs>
          <w:tab w:val="num" w:pos="0"/>
        </w:tabs>
        <w:ind w:left="4956" w:hanging="708"/>
      </w:pPr>
      <w:rPr>
        <w:rFonts w:cs="Times New Roman"/>
      </w:rPr>
    </w:lvl>
    <w:lvl w:ilvl="7">
      <w:start w:val="1"/>
      <w:numFmt w:val="lowerLetter"/>
      <w:lvlText w:val="(%8)"/>
      <w:lvlJc w:val="left"/>
      <w:pPr>
        <w:tabs>
          <w:tab w:val="num" w:pos="0"/>
        </w:tabs>
        <w:ind w:left="5664" w:hanging="708"/>
      </w:pPr>
      <w:rPr>
        <w:rFonts w:cs="Times New Roman"/>
      </w:rPr>
    </w:lvl>
    <w:lvl w:ilvl="8">
      <w:start w:val="1"/>
      <w:numFmt w:val="lowerRoman"/>
      <w:lvlText w:val="(%9)"/>
      <w:lvlJc w:val="left"/>
      <w:pPr>
        <w:tabs>
          <w:tab w:val="num" w:pos="0"/>
        </w:tabs>
        <w:ind w:left="6372" w:hanging="708"/>
      </w:pPr>
      <w:rPr>
        <w:rFonts w:cs="Times New Roman"/>
      </w:rPr>
    </w:lvl>
  </w:abstractNum>
  <w:abstractNum w:abstractNumId="2" w15:restartNumberingAfterBreak="0">
    <w:nsid w:val="73DD46DC"/>
    <w:multiLevelType w:val="singleLevel"/>
    <w:tmpl w:val="5958E38A"/>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9A"/>
    <w:rsid w:val="0009519A"/>
    <w:rsid w:val="001204A3"/>
    <w:rsid w:val="001A75B4"/>
    <w:rsid w:val="004844E8"/>
    <w:rsid w:val="004D7B10"/>
    <w:rsid w:val="00510434"/>
    <w:rsid w:val="00544B18"/>
    <w:rsid w:val="00873B24"/>
    <w:rsid w:val="00B14389"/>
    <w:rsid w:val="00B95021"/>
    <w:rsid w:val="00BD7B9A"/>
    <w:rsid w:val="00C46495"/>
    <w:rsid w:val="00C62521"/>
    <w:rsid w:val="00D617A9"/>
    <w:rsid w:val="00EA7D2C"/>
    <w:rsid w:val="00F21997"/>
    <w:rsid w:val="00F31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27A99"/>
  <w15:docId w15:val="{5005BF11-400B-47A3-85D1-B57EE114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lang w:val="es-ES_tradnl" w:eastAsia="en-US"/>
    </w:rPr>
  </w:style>
  <w:style w:type="paragraph" w:styleId="Heading1">
    <w:name w:val="heading 1"/>
    <w:basedOn w:val="Normal"/>
    <w:next w:val="Normal"/>
    <w:link w:val="Heading1Char"/>
    <w:uiPriority w:val="99"/>
    <w:qFormat/>
    <w:pPr>
      <w:keepNext/>
      <w:tabs>
        <w:tab w:val="left" w:pos="-720"/>
      </w:tabs>
      <w:suppressAutoHyphens/>
      <w:ind w:right="-420"/>
      <w:outlineLvl w:val="0"/>
    </w:pPr>
    <w:rPr>
      <w:rFonts w:ascii="Times New Roman" w:hAnsi="Times New Roman"/>
      <w:sz w:val="24"/>
    </w:rPr>
  </w:style>
  <w:style w:type="paragraph" w:styleId="Heading2">
    <w:name w:val="heading 2"/>
    <w:basedOn w:val="Normal"/>
    <w:next w:val="Normal"/>
    <w:link w:val="Heading2Char"/>
    <w:uiPriority w:val="99"/>
    <w:qFormat/>
    <w:pPr>
      <w:keepNext/>
      <w:tabs>
        <w:tab w:val="left" w:pos="214"/>
        <w:tab w:val="left" w:pos="720"/>
        <w:tab w:val="left" w:pos="2160"/>
        <w:tab w:val="left" w:pos="2624"/>
        <w:tab w:val="left" w:pos="3600"/>
        <w:tab w:val="left" w:pos="4320"/>
        <w:tab w:val="left" w:pos="4818"/>
        <w:tab w:val="left" w:pos="5760"/>
        <w:tab w:val="left" w:pos="6480"/>
        <w:tab w:val="left" w:pos="7086"/>
        <w:tab w:val="left" w:pos="7920"/>
      </w:tabs>
      <w:suppressAutoHyphens/>
      <w:ind w:right="72"/>
      <w:jc w:val="center"/>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53D1"/>
    <w:rPr>
      <w:rFonts w:ascii="Cambria" w:eastAsia="Times New Roman" w:hAnsi="Cambria" w:cs="Times New Roman"/>
      <w:b/>
      <w:bCs/>
      <w:kern w:val="32"/>
      <w:sz w:val="32"/>
      <w:szCs w:val="32"/>
      <w:lang w:val="es-ES_tradnl" w:eastAsia="en-US"/>
    </w:rPr>
  </w:style>
  <w:style w:type="character" w:customStyle="1" w:styleId="Heading2Char">
    <w:name w:val="Heading 2 Char"/>
    <w:link w:val="Heading2"/>
    <w:uiPriority w:val="9"/>
    <w:semiHidden/>
    <w:rsid w:val="001A53D1"/>
    <w:rPr>
      <w:rFonts w:ascii="Cambria" w:eastAsia="Times New Roman" w:hAnsi="Cambria" w:cs="Times New Roman"/>
      <w:b/>
      <w:bCs/>
      <w:i/>
      <w:iCs/>
      <w:sz w:val="28"/>
      <w:szCs w:val="28"/>
      <w:lang w:val="es-ES_tradnl" w:eastAsia="en-US"/>
    </w:rPr>
  </w:style>
  <w:style w:type="paragraph" w:customStyle="1" w:styleId="Textodenotaalfinal">
    <w:name w:val="Texto de nota al final"/>
    <w:basedOn w:val="Normal"/>
    <w:uiPriority w:val="99"/>
    <w:rPr>
      <w:sz w:val="24"/>
    </w:rPr>
  </w:style>
  <w:style w:type="character" w:styleId="EndnoteReference">
    <w:name w:val="endnote reference"/>
    <w:uiPriority w:val="99"/>
    <w:semiHidden/>
    <w:rPr>
      <w:rFonts w:cs="Times New Roman"/>
      <w:vertAlign w:val="superscript"/>
    </w:rPr>
  </w:style>
  <w:style w:type="paragraph" w:customStyle="1" w:styleId="Textodenotaalpie">
    <w:name w:val="Texto de nota al pie"/>
    <w:basedOn w:val="Normal"/>
    <w:uiPriority w:val="99"/>
    <w:rPr>
      <w:sz w:val="24"/>
    </w:rPr>
  </w:style>
  <w:style w:type="character" w:styleId="FootnoteReference">
    <w:name w:val="footnote reference"/>
    <w:uiPriority w:val="99"/>
    <w:semiHidden/>
    <w:rPr>
      <w:rFonts w:cs="Times New Roman"/>
      <w:vertAlign w:val="superscript"/>
    </w:rPr>
  </w:style>
  <w:style w:type="paragraph" w:customStyle="1" w:styleId="tdc1">
    <w:name w:val="tdc 1"/>
    <w:basedOn w:val="Normal"/>
    <w:uiPriority w:val="99"/>
    <w:pPr>
      <w:tabs>
        <w:tab w:val="right" w:leader="dot" w:pos="9360"/>
      </w:tabs>
      <w:suppressAutoHyphens/>
      <w:spacing w:before="480"/>
      <w:ind w:left="720" w:right="720" w:hanging="720"/>
    </w:pPr>
    <w:rPr>
      <w:lang w:val="en-US"/>
    </w:rPr>
  </w:style>
  <w:style w:type="paragraph" w:customStyle="1" w:styleId="tdc2">
    <w:name w:val="tdc 2"/>
    <w:basedOn w:val="Normal"/>
    <w:uiPriority w:val="99"/>
    <w:pPr>
      <w:tabs>
        <w:tab w:val="right" w:leader="dot" w:pos="9360"/>
      </w:tabs>
      <w:suppressAutoHyphens/>
      <w:ind w:left="1440" w:right="720" w:hanging="720"/>
    </w:pPr>
    <w:rPr>
      <w:lang w:val="en-US"/>
    </w:rPr>
  </w:style>
  <w:style w:type="paragraph" w:customStyle="1" w:styleId="tdc3">
    <w:name w:val="tdc 3"/>
    <w:basedOn w:val="Normal"/>
    <w:uiPriority w:val="99"/>
    <w:pPr>
      <w:tabs>
        <w:tab w:val="right" w:leader="dot" w:pos="9360"/>
      </w:tabs>
      <w:suppressAutoHyphens/>
      <w:ind w:left="2160" w:right="720" w:hanging="720"/>
    </w:pPr>
    <w:rPr>
      <w:lang w:val="en-US"/>
    </w:rPr>
  </w:style>
  <w:style w:type="paragraph" w:customStyle="1" w:styleId="tdc4">
    <w:name w:val="tdc 4"/>
    <w:basedOn w:val="Normal"/>
    <w:uiPriority w:val="99"/>
    <w:pPr>
      <w:tabs>
        <w:tab w:val="right" w:leader="dot" w:pos="9360"/>
      </w:tabs>
      <w:suppressAutoHyphens/>
      <w:ind w:left="2880" w:right="720" w:hanging="720"/>
    </w:pPr>
    <w:rPr>
      <w:lang w:val="en-US"/>
    </w:rPr>
  </w:style>
  <w:style w:type="paragraph" w:customStyle="1" w:styleId="tdc5">
    <w:name w:val="tdc 5"/>
    <w:basedOn w:val="Normal"/>
    <w:uiPriority w:val="99"/>
    <w:pPr>
      <w:tabs>
        <w:tab w:val="right" w:leader="dot" w:pos="9360"/>
      </w:tabs>
      <w:suppressAutoHyphens/>
      <w:ind w:left="3600" w:right="720" w:hanging="720"/>
    </w:pPr>
    <w:rPr>
      <w:lang w:val="en-US"/>
    </w:rPr>
  </w:style>
  <w:style w:type="paragraph" w:customStyle="1" w:styleId="tdc6">
    <w:name w:val="tdc 6"/>
    <w:basedOn w:val="Normal"/>
    <w:uiPriority w:val="99"/>
    <w:pPr>
      <w:tabs>
        <w:tab w:val="right" w:pos="9360"/>
      </w:tabs>
      <w:suppressAutoHyphens/>
      <w:ind w:left="720" w:hanging="720"/>
    </w:pPr>
    <w:rPr>
      <w:lang w:val="en-US"/>
    </w:rPr>
  </w:style>
  <w:style w:type="paragraph" w:customStyle="1" w:styleId="tdc7">
    <w:name w:val="tdc 7"/>
    <w:basedOn w:val="Normal"/>
    <w:uiPriority w:val="99"/>
    <w:pPr>
      <w:suppressAutoHyphens/>
      <w:ind w:left="720" w:hanging="720"/>
    </w:pPr>
    <w:rPr>
      <w:lang w:val="en-US"/>
    </w:rPr>
  </w:style>
  <w:style w:type="paragraph" w:customStyle="1" w:styleId="tdc8">
    <w:name w:val="tdc 8"/>
    <w:basedOn w:val="Normal"/>
    <w:uiPriority w:val="99"/>
    <w:pPr>
      <w:tabs>
        <w:tab w:val="right" w:pos="9360"/>
      </w:tabs>
      <w:suppressAutoHyphens/>
      <w:ind w:left="720" w:hanging="720"/>
    </w:pPr>
    <w:rPr>
      <w:lang w:val="en-US"/>
    </w:rPr>
  </w:style>
  <w:style w:type="paragraph" w:customStyle="1" w:styleId="tdc9">
    <w:name w:val="tdc 9"/>
    <w:basedOn w:val="Normal"/>
    <w:uiPriority w:val="99"/>
    <w:pPr>
      <w:tabs>
        <w:tab w:val="right" w:leader="dot" w:pos="9360"/>
      </w:tabs>
      <w:suppressAutoHyphens/>
      <w:ind w:left="720" w:hanging="720"/>
    </w:pPr>
    <w:rPr>
      <w:lang w:val="en-US"/>
    </w:rPr>
  </w:style>
  <w:style w:type="paragraph" w:customStyle="1" w:styleId="ndice1">
    <w:name w:val="índice 1"/>
    <w:basedOn w:val="Normal"/>
    <w:uiPriority w:val="99"/>
    <w:pPr>
      <w:tabs>
        <w:tab w:val="right" w:leader="dot" w:pos="9360"/>
      </w:tabs>
      <w:suppressAutoHyphens/>
      <w:ind w:left="1440" w:right="720" w:hanging="1440"/>
    </w:pPr>
    <w:rPr>
      <w:lang w:val="en-US"/>
    </w:rPr>
  </w:style>
  <w:style w:type="paragraph" w:customStyle="1" w:styleId="ndice2">
    <w:name w:val="índice 2"/>
    <w:basedOn w:val="Normal"/>
    <w:uiPriority w:val="99"/>
    <w:pPr>
      <w:tabs>
        <w:tab w:val="right" w:leader="dot" w:pos="9360"/>
      </w:tabs>
      <w:suppressAutoHyphens/>
      <w:ind w:left="1440" w:right="720" w:hanging="720"/>
    </w:pPr>
    <w:rPr>
      <w:lang w:val="en-US"/>
    </w:rPr>
  </w:style>
  <w:style w:type="paragraph" w:customStyle="1" w:styleId="encabezadodetoa">
    <w:name w:val="encabezado de toa"/>
    <w:basedOn w:val="Normal"/>
    <w:uiPriority w:val="99"/>
    <w:pPr>
      <w:tabs>
        <w:tab w:val="right" w:pos="9360"/>
      </w:tabs>
      <w:suppressAutoHyphens/>
    </w:pPr>
    <w:rPr>
      <w:lang w:val="en-US"/>
    </w:rPr>
  </w:style>
  <w:style w:type="paragraph" w:customStyle="1" w:styleId="ttulo">
    <w:name w:val="título"/>
    <w:basedOn w:val="Normal"/>
    <w:uiPriority w:val="99"/>
    <w:rPr>
      <w:sz w:val="24"/>
    </w:rPr>
  </w:style>
  <w:style w:type="character" w:customStyle="1" w:styleId="EquationCaption">
    <w:name w:val="_Equation Caption"/>
    <w:uiPriority w:val="99"/>
  </w:style>
  <w:style w:type="paragraph" w:styleId="BlockText">
    <w:name w:val="Block Text"/>
    <w:basedOn w:val="Normal"/>
    <w:uiPriority w:val="99"/>
    <w:pPr>
      <w:tabs>
        <w:tab w:val="left" w:pos="-720"/>
        <w:tab w:val="left" w:pos="0"/>
        <w:tab w:val="left" w:pos="1440"/>
      </w:tabs>
      <w:suppressAutoHyphens/>
      <w:ind w:left="720" w:right="-420"/>
      <w:jc w:val="both"/>
    </w:pPr>
    <w:rPr>
      <w:rFonts w:ascii="Times New Roman" w:hAnsi="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1A53D1"/>
    <w:rPr>
      <w:rFonts w:ascii="Courier" w:hAnsi="Courier"/>
      <w:sz w:val="20"/>
      <w:szCs w:val="20"/>
      <w:lang w:val="es-ES_tradnl"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1A53D1"/>
    <w:rPr>
      <w:rFonts w:ascii="Courier" w:hAnsi="Courier"/>
      <w:sz w:val="20"/>
      <w:szCs w:val="20"/>
      <w:lang w:val="es-ES_tradnl" w:eastAsia="en-US"/>
    </w:rPr>
  </w:style>
  <w:style w:type="paragraph" w:styleId="BodyText">
    <w:name w:val="Body Text"/>
    <w:basedOn w:val="Normal"/>
    <w:link w:val="BodyTextChar"/>
    <w:uiPriority w:val="99"/>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32"/>
      <w:jc w:val="both"/>
    </w:pPr>
    <w:rPr>
      <w:rFonts w:ascii="Times New Roman" w:hAnsi="Times New Roman"/>
      <w:b/>
      <w:sz w:val="24"/>
    </w:rPr>
  </w:style>
  <w:style w:type="character" w:customStyle="1" w:styleId="BodyTextChar">
    <w:name w:val="Body Text Char"/>
    <w:link w:val="BodyText"/>
    <w:uiPriority w:val="99"/>
    <w:semiHidden/>
    <w:rsid w:val="001A53D1"/>
    <w:rPr>
      <w:rFonts w:ascii="Courier" w:hAnsi="Courier"/>
      <w:sz w:val="20"/>
      <w:szCs w:val="20"/>
      <w:lang w:val="es-ES_tradnl" w:eastAsia="en-US"/>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1050</Words>
  <Characters>5776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especial sobre el costo financiero de colocación de obligaciones negociables </vt:lpstr>
      <vt:lpstr>Informe especial sobre el costo financiero de colocación de obligaciones negociables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sobre el costo financiero de colocación de obligaciones negociables</dc:title>
  <dc:subject/>
  <dc:creator>CPCECABA</dc:creator>
  <cp:keywords/>
  <dc:description/>
  <cp:lastModifiedBy>Facundo DiNatale</cp:lastModifiedBy>
  <cp:revision>6</cp:revision>
  <cp:lastPrinted>2014-05-14T22:31:00Z</cp:lastPrinted>
  <dcterms:created xsi:type="dcterms:W3CDTF">2022-09-21T22:42:00Z</dcterms:created>
  <dcterms:modified xsi:type="dcterms:W3CDTF">2022-09-22T15:11:00Z</dcterms:modified>
</cp:coreProperties>
</file>